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2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sz w:val="104"/>
          <w:szCs w:val="104"/>
        </w:rPr>
      </w:pPr>
      <w:r w:rsidDel="00000000" w:rsidR="00000000" w:rsidRPr="00000000">
        <w:rPr>
          <w:sz w:val="104"/>
          <w:szCs w:val="104"/>
          <w:rtl w:val="0"/>
        </w:rPr>
        <w:t xml:space="preserve">Global Respectful Disruption Summit Learning Guide - 2023</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sz w:val="32"/>
          <w:szCs w:val="32"/>
          <w:u w:val="none"/>
          <w:shd w:fill="auto" w:val="clear"/>
          <w:vertAlign w:val="baseline"/>
        </w:rPr>
      </w:pPr>
      <w:r w:rsidDel="00000000" w:rsidR="00000000" w:rsidRPr="00000000">
        <w:rPr>
          <w:rFonts w:ascii="Arial" w:cs="Arial" w:eastAsia="Arial" w:hAnsi="Arial"/>
          <w:i w:val="0"/>
          <w:smallCaps w:val="0"/>
          <w:strike w:val="0"/>
          <w:sz w:val="32"/>
          <w:szCs w:val="32"/>
          <w:u w:val="none"/>
          <w:shd w:fill="auto" w:val="clear"/>
          <w:vertAlign w:val="baseline"/>
          <w:rtl w:val="0"/>
        </w:rPr>
        <w:t xml:space="preserve">Authors: Ebony Ellis, Sumie Song, PhD</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32"/>
          <w:szCs w:val="32"/>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sz w:val="32"/>
          <w:szCs w:val="32"/>
          <w:u w:val="none"/>
          <w:shd w:fill="auto" w:val="clear"/>
          <w:vertAlign w:val="baseline"/>
        </w:rPr>
      </w:pPr>
      <w:r w:rsidDel="00000000" w:rsidR="00000000" w:rsidRPr="00000000">
        <w:rPr>
          <w:rFonts w:ascii="Arial" w:cs="Arial" w:eastAsia="Arial" w:hAnsi="Arial"/>
          <w:i w:val="0"/>
          <w:smallCaps w:val="0"/>
          <w:strike w:val="0"/>
          <w:sz w:val="32"/>
          <w:szCs w:val="32"/>
          <w:u w:val="none"/>
          <w:shd w:fill="auto" w:val="clear"/>
          <w:vertAlign w:val="baseline"/>
          <w:rtl w:val="0"/>
        </w:rPr>
        <w:t xml:space="preserve">Edited by: Sharon Stone, Christina Thompson, Berginald Rash, and Kory Saunders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A">
      <w:pPr>
        <w:spacing w:after="240" w:before="240" w:line="278.1818181818182" w:lineRule="auto"/>
        <w:rPr>
          <w:rFonts w:ascii="Arial" w:cs="Arial" w:eastAsia="Arial" w:hAnsi="Arial"/>
        </w:rPr>
      </w:pPr>
      <w:r w:rsidDel="00000000" w:rsidR="00000000" w:rsidRPr="00000000">
        <w:rPr>
          <w:rtl w:val="0"/>
        </w:rPr>
      </w:r>
    </w:p>
    <w:p w:rsidR="00000000" w:rsidDel="00000000" w:rsidP="00000000" w:rsidRDefault="00000000" w:rsidRPr="00000000" w14:paraId="0000001B">
      <w:pPr>
        <w:spacing w:after="240" w:before="240" w:line="278.1818181818182"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Copyright Notice</w:t>
      </w:r>
    </w:p>
    <w:p w:rsidR="00000000" w:rsidDel="00000000" w:rsidP="00000000" w:rsidRDefault="00000000" w:rsidRPr="00000000" w14:paraId="0000001C">
      <w:pPr>
        <w:spacing w:after="240" w:before="240" w:line="278.1818181818182"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2023 COMPEAR Global Education Network LLC. All rights reserved.</w:t>
      </w:r>
    </w:p>
    <w:p w:rsidR="00000000" w:rsidDel="00000000" w:rsidP="00000000" w:rsidRDefault="00000000" w:rsidRPr="00000000" w14:paraId="0000001D">
      <w:pPr>
        <w:spacing w:after="240" w:before="240" w:line="278.1818181818182"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This Learning Guide, organized by COMPEAR Global Education Network in partnership with GoAbroad.com for the 2023 Global Respectful Disruption Summit, is protected by copyright law. No part of this publication may be reproduced, distributed, transmitted, or otherwise used in any form or by any means, including photocopying, recording, or other electronic or mechanical methods, without prior written permission from COMPEAR Global Education Network LLC, except in the case of brief quotations in critical reviews or for certain noncommercial uses as permitted by copyright law. For permission requests, please contact COMPEAR Global Education Network LLC at [globalrdsummit@compear.org].</w:t>
      </w:r>
    </w:p>
    <w:p w:rsidR="00000000" w:rsidDel="00000000" w:rsidP="00000000" w:rsidRDefault="00000000" w:rsidRPr="00000000" w14:paraId="0000001E">
      <w:pPr>
        <w:spacing w:after="240" w:before="240" w:line="278.1818181818182"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Usage License</w:t>
      </w:r>
    </w:p>
    <w:p w:rsidR="00000000" w:rsidDel="00000000" w:rsidP="00000000" w:rsidRDefault="00000000" w:rsidRPr="00000000" w14:paraId="0000001F">
      <w:pPr>
        <w:spacing w:after="240" w:before="240" w:line="278.1818181818182"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This Learning Guide is intended for personal use and educational purposes only. Summit participants may print or download sections for individual, non-commercial use in preparation for and engagement with summit activities. Unauthorized reproduction, modification, or commercial use of this material is strictly prohibited and may result in legal action.</w:t>
      </w:r>
    </w:p>
    <w:p w:rsidR="00000000" w:rsidDel="00000000" w:rsidP="00000000" w:rsidRDefault="00000000" w:rsidRPr="00000000" w14:paraId="00000020">
      <w:pPr>
        <w:spacing w:after="240" w:before="240" w:line="278.1818181818182"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Disclaimer</w:t>
      </w:r>
    </w:p>
    <w:p w:rsidR="00000000" w:rsidDel="00000000" w:rsidP="00000000" w:rsidRDefault="00000000" w:rsidRPr="00000000" w14:paraId="00000021">
      <w:pPr>
        <w:spacing w:after="240" w:before="240" w:line="278.1818181818182"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The content within this guide, including terms, definitions, and exercises, is provided for informational and educational purposes. COMPEAR Global Education Network LLC and GoAbroad.com do not accept responsibility for any errors, omissions, or interpretations made by users. Opinions expressed within are those of the authors and contributors and do not necessarily reflect the official stance of COMPEAR Global Education Network LLC or GoAbroad.com.</w:t>
      </w:r>
    </w:p>
    <w:p w:rsidR="00000000" w:rsidDel="00000000" w:rsidP="00000000" w:rsidRDefault="00000000" w:rsidRPr="00000000" w14:paraId="00000022">
      <w:pPr>
        <w:spacing w:after="240" w:before="240" w:line="278.1818181818182"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Acknowledgments</w:t>
      </w:r>
    </w:p>
    <w:p w:rsidR="00000000" w:rsidDel="00000000" w:rsidP="00000000" w:rsidRDefault="00000000" w:rsidRPr="00000000" w14:paraId="00000023">
      <w:pPr>
        <w:spacing w:after="240" w:before="240" w:line="278.1818181818182"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We extend our gratitude to all contributors, advisors, and participants for their dedication to fostering respectful disruption and equitable practices. This guide is a collaborative effort aimed at inspiring change through mindful engagement and collective action.</w:t>
      </w:r>
    </w:p>
    <w:p w:rsidR="00000000" w:rsidDel="00000000" w:rsidP="00000000" w:rsidRDefault="00000000" w:rsidRPr="00000000" w14:paraId="00000024">
      <w:pPr>
        <w:spacing w:after="240" w:before="240" w:line="278.1818181818182"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Citation Styles for This Guide</w:t>
      </w:r>
    </w:p>
    <w:p w:rsidR="00000000" w:rsidDel="00000000" w:rsidP="00000000" w:rsidRDefault="00000000" w:rsidRPr="00000000" w14:paraId="00000025">
      <w:pPr>
        <w:spacing w:after="240" w:before="240" w:line="278.1818181818182"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APA 7th Edition</w:t>
      </w:r>
    </w:p>
    <w:p w:rsidR="00000000" w:rsidDel="00000000" w:rsidP="00000000" w:rsidRDefault="00000000" w:rsidRPr="00000000" w14:paraId="00000026">
      <w:pPr>
        <w:spacing w:after="240" w:before="240" w:line="278.1818181818182"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Ellis, E., &amp; Song, S. (2023). Learning Guide for the 2023 Global Respectful Disruption Summit. COMPEAR Global Education Network LLC.</w:t>
      </w:r>
    </w:p>
    <w:p w:rsidR="00000000" w:rsidDel="00000000" w:rsidP="00000000" w:rsidRDefault="00000000" w:rsidRPr="00000000" w14:paraId="00000027">
      <w:pPr>
        <w:spacing w:after="240" w:before="240" w:line="278.1818181818182"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MLA 9th Edition</w:t>
      </w:r>
    </w:p>
    <w:p w:rsidR="00000000" w:rsidDel="00000000" w:rsidP="00000000" w:rsidRDefault="00000000" w:rsidRPr="00000000" w14:paraId="00000028">
      <w:pPr>
        <w:spacing w:after="240" w:before="240" w:line="278.1818181818182"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Ellis, Ebony, and Sumie Song. Learning Guide for the 2023 Global Respectful Disruption Summit. COMPEAR Global Education Network LLC.</w:t>
      </w:r>
    </w:p>
    <w:p w:rsidR="00000000" w:rsidDel="00000000" w:rsidP="00000000" w:rsidRDefault="00000000" w:rsidRPr="00000000" w14:paraId="00000029">
      <w:pPr>
        <w:spacing w:after="240" w:before="240" w:line="278.1818181818182"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Chicago 17th Edition</w:t>
      </w:r>
    </w:p>
    <w:p w:rsidR="00000000" w:rsidDel="00000000" w:rsidP="00000000" w:rsidRDefault="00000000" w:rsidRPr="00000000" w14:paraId="0000002A">
      <w:pPr>
        <w:spacing w:after="240" w:before="240" w:line="278.1818181818182"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Ellis, Ebony, and Sumie Song. Learning Guide for the 2023 Global Respectful Disruption Summit. COMPEAR Global Education Network LLC.</w:t>
      </w:r>
    </w:p>
    <w:p w:rsidR="00000000" w:rsidDel="00000000" w:rsidP="00000000" w:rsidRDefault="00000000" w:rsidRPr="00000000" w14:paraId="0000002B">
      <w:pPr>
        <w:spacing w:after="240" w:before="240" w:line="278.1818181818182" w:lineRule="auto"/>
        <w:rPr>
          <w:rFonts w:ascii="Arial" w:cs="Arial" w:eastAsia="Arial" w:hAnsi="Arial"/>
          <w:b w:val="1"/>
        </w:rPr>
      </w:pPr>
      <w:r w:rsidDel="00000000" w:rsidR="00000000" w:rsidRPr="00000000">
        <w:rPr>
          <w:rFonts w:ascii="Arial" w:cs="Arial" w:eastAsia="Arial" w:hAnsi="Arial"/>
          <w:sz w:val="18"/>
          <w:szCs w:val="18"/>
          <w:rtl w:val="0"/>
        </w:rPr>
        <w:t xml:space="preserve">Each of these citation styles provides a framework for referencing this Learning Guide in academic, professional, or personal writing. Please refer to the respective style manuals for further details on in-text citation formatting and specific use cases.</w:t>
      </w:r>
      <w:r w:rsidDel="00000000" w:rsidR="00000000" w:rsidRPr="00000000">
        <w:rPr>
          <w:rtl w:val="0"/>
        </w:rPr>
      </w:r>
    </w:p>
    <w:p w:rsidR="00000000" w:rsidDel="00000000" w:rsidP="00000000" w:rsidRDefault="00000000" w:rsidRPr="00000000" w14:paraId="0000002C">
      <w:pPr>
        <w:spacing w:after="240" w:before="240" w:line="278.1818181818182" w:lineRule="auto"/>
        <w:rPr>
          <w:rFonts w:ascii="Arial" w:cs="Arial" w:eastAsia="Arial" w:hAnsi="Arial"/>
          <w:b w:val="1"/>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2D">
      <w:pPr>
        <w:spacing w:after="240" w:before="240" w:lineRule="auto"/>
        <w:rPr>
          <w:rFonts w:ascii="Arial" w:cs="Arial" w:eastAsia="Arial" w:hAnsi="Arial"/>
        </w:rPr>
      </w:pPr>
      <w:r w:rsidDel="00000000" w:rsidR="00000000" w:rsidRPr="00000000">
        <w:rPr>
          <w:rFonts w:ascii="Arial" w:cs="Arial" w:eastAsia="Arial" w:hAnsi="Arial"/>
          <w:rtl w:val="0"/>
        </w:rPr>
        <w:t xml:space="preserve">The 2023 Global Respectful Disruption Summit offers you the opportunity to reflect on what it means to respectfully disrupt systems that shape your professional and personal spaces. This term and practice was developed by Christina ‘Chris’ Thompson, Founder and Managing Director of Compear Global Education Network, this approach champions the dismantling of inequitable systems and practices across the global education sphere and beyond. Through thoughtful reflection, the summit aims to inspire and empower you to explore what is necessary for true, sustainable change. To support this journey, we invite you to engage with the following exercises and activities—a “disruptive roadmap” to guide your learning and engagement before, during, and after the summit.</w:t>
      </w:r>
      <w:r w:rsidDel="00000000" w:rsidR="00000000" w:rsidRPr="00000000">
        <w:rPr>
          <w:rtl w:val="0"/>
        </w:rPr>
      </w:r>
    </w:p>
    <w:p w:rsidR="00000000" w:rsidDel="00000000" w:rsidP="00000000" w:rsidRDefault="00000000" w:rsidRPr="00000000" w14:paraId="0000002E">
      <w:pPr>
        <w:pStyle w:val="Heading2"/>
        <w:rPr>
          <w:rFonts w:ascii="Arial" w:cs="Arial" w:eastAsia="Arial" w:hAnsi="Arial"/>
          <w:sz w:val="24"/>
          <w:szCs w:val="24"/>
        </w:rPr>
      </w:pPr>
      <w:r w:rsidDel="00000000" w:rsidR="00000000" w:rsidRPr="00000000">
        <w:rPr>
          <w:rFonts w:ascii="Arial" w:cs="Arial" w:eastAsia="Arial" w:hAnsi="Arial"/>
          <w:sz w:val="24"/>
          <w:szCs w:val="24"/>
          <w:rtl w:val="0"/>
        </w:rPr>
        <w:t xml:space="preserve">PRE-SUMMIT LEARNING EXERCISE</w:t>
      </w:r>
    </w:p>
    <w:p w:rsidR="00000000" w:rsidDel="00000000" w:rsidP="00000000" w:rsidRDefault="00000000" w:rsidRPr="00000000" w14:paraId="0000002F">
      <w:pPr>
        <w:pStyle w:val="Heading3"/>
        <w:rPr>
          <w:rFonts w:ascii="Arial" w:cs="Arial" w:eastAsia="Arial" w:hAnsi="Arial"/>
          <w:sz w:val="24"/>
          <w:szCs w:val="24"/>
        </w:rPr>
      </w:pPr>
      <w:r w:rsidDel="00000000" w:rsidR="00000000" w:rsidRPr="00000000">
        <w:rPr>
          <w:rFonts w:ascii="Arial" w:cs="Arial" w:eastAsia="Arial" w:hAnsi="Arial"/>
          <w:sz w:val="24"/>
          <w:szCs w:val="24"/>
          <w:rtl w:val="0"/>
        </w:rPr>
        <w:t xml:space="preserve">Defining Respectful Disruption</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According to Webster's Dictionary, disruption is “the act or process of disrupting something: a break or interruption in the normal course or continuation of some activity, process, etc.”</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What is respectful disruption? It is finding ways to disrupt inequitable practices and systems without apology. It is engaging in meaningful, intentional actions for positive change by envisioning and initiating new ways of working together to promote equity. Respectful disruption in its most ideal form is a collective effort that seeks to include a diversity of voices and perspectives.</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br w:type="textWrapping"/>
        <w:br w:type="textWrapping"/>
        <w:br w:type="textWrapping"/>
        <w:br w:type="textWrapping"/>
        <w:br w:type="textWrapping"/>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Arial" w:cs="Arial" w:eastAsia="Arial" w:hAnsi="Arial"/>
          <w:b w:val="1"/>
          <w:i w:val="0"/>
          <w:smallCaps w:val="0"/>
          <w:strike w:val="0"/>
          <w:u w:val="none"/>
          <w:shd w:fill="auto" w:val="clear"/>
          <w:vertAlign w:val="baseline"/>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440" w:top="1440" w:left="1440" w:right="1440" w:header="720" w:footer="720"/>
          <w:pgNumType w:start="0"/>
        </w:sectPr>
      </w:pPr>
      <w:r w:rsidDel="00000000" w:rsidR="00000000" w:rsidRPr="00000000">
        <w:br w:type="page"/>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Arial" w:cs="Arial" w:eastAsia="Arial" w:hAnsi="Arial"/>
          <w:b w:val="1"/>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Respectful Disruption Glossary</w:t>
      </w:r>
      <w:r w:rsidDel="00000000" w:rsidR="00000000" w:rsidRPr="00000000">
        <w:rPr>
          <w:rtl w:val="0"/>
        </w:rPr>
      </w:r>
    </w:p>
    <w:p w:rsidR="00000000" w:rsidDel="00000000" w:rsidP="00000000" w:rsidRDefault="00000000" w:rsidRPr="00000000" w14:paraId="00000037">
      <w:pPr>
        <w:pStyle w:val="Subtitle"/>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the weeks leading up to the summit, we encourage you to consider how the following terms and concepts are understood and used within your institution/organization.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Select 4-5 terms from the list below and think about what each looks like at your institution/organization. How does it align with your organization's values or stated mission? How is it used in conversation? If a term or concept doesn’t apply or you’re unsure of what your organization’s position on/attitude toward it is, be sure to make a note of that as well.</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A</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Ableism:</w:t>
      </w:r>
      <w:r w:rsidDel="00000000" w:rsidR="00000000" w:rsidRPr="00000000">
        <w:rPr>
          <w:rFonts w:ascii="Arial" w:cs="Arial" w:eastAsia="Arial" w:hAnsi="Arial"/>
          <w:i w:val="0"/>
          <w:smallCaps w:val="0"/>
          <w:strike w:val="0"/>
          <w:u w:val="none"/>
          <w:shd w:fill="auto" w:val="clear"/>
          <w:vertAlign w:val="baseline"/>
          <w:rtl w:val="0"/>
        </w:rPr>
        <w:t xml:space="preserve"> A belief or set of discriminatory actions against individuals with physical or intellectual disabilities or psychiatric disorders.</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Accomplice:</w:t>
      </w:r>
      <w:r w:rsidDel="00000000" w:rsidR="00000000" w:rsidRPr="00000000">
        <w:rPr>
          <w:rFonts w:ascii="Arial" w:cs="Arial" w:eastAsia="Arial" w:hAnsi="Arial"/>
          <w:i w:val="0"/>
          <w:smallCaps w:val="0"/>
          <w:strike w:val="0"/>
          <w:u w:val="none"/>
          <w:shd w:fill="auto" w:val="clear"/>
          <w:vertAlign w:val="baseline"/>
          <w:rtl w:val="0"/>
        </w:rPr>
        <w:t xml:space="preserve"> A person who knowingly, voluntarily, intentionally, or directly challenges institutionalized racism, colonization, and white supremacy by blocking or impeding racist people, policies and structures. The actions of an accomplice are coordinated and they work to disrupt the status quo and challenge systems of oppression.</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B</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BIPoC:</w:t>
      </w:r>
      <w:r w:rsidDel="00000000" w:rsidR="00000000" w:rsidRPr="00000000">
        <w:rPr>
          <w:rFonts w:ascii="Arial" w:cs="Arial" w:eastAsia="Arial" w:hAnsi="Arial"/>
          <w:i w:val="0"/>
          <w:smallCaps w:val="0"/>
          <w:strike w:val="0"/>
          <w:u w:val="none"/>
          <w:shd w:fill="auto" w:val="clear"/>
          <w:vertAlign w:val="baseline"/>
          <w:rtl w:val="0"/>
        </w:rPr>
        <w:t xml:space="preserve"> An acronym that stands for Black, Indigenous, and People of Color. It is based on the recognition of collective experiences of systemic racism and meant to emphasize the hardships faced by Black and Indigenous people in the United States and Canada, and is also meant to acknowledge that not all People of Color face the same levels of injustice. The use of this term is still evolving and contested by some activists.</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C</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Capitalism:</w:t>
      </w:r>
      <w:r w:rsidDel="00000000" w:rsidR="00000000" w:rsidRPr="00000000">
        <w:rPr>
          <w:rFonts w:ascii="Arial" w:cs="Arial" w:eastAsia="Arial" w:hAnsi="Arial"/>
          <w:i w:val="0"/>
          <w:smallCaps w:val="0"/>
          <w:strike w:val="0"/>
          <w:u w:val="none"/>
          <w:shd w:fill="auto" w:val="clear"/>
          <w:vertAlign w:val="baseline"/>
          <w:rtl w:val="0"/>
        </w:rPr>
        <w:t xml:space="preserve"> A system of economic oppression based on class, private property, competition, and individual profit.</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Cisgender &amp; Cis-folx:</w:t>
      </w:r>
      <w:r w:rsidDel="00000000" w:rsidR="00000000" w:rsidRPr="00000000">
        <w:rPr>
          <w:rFonts w:ascii="Arial" w:cs="Arial" w:eastAsia="Arial" w:hAnsi="Arial"/>
          <w:i w:val="0"/>
          <w:smallCaps w:val="0"/>
          <w:strike w:val="0"/>
          <w:u w:val="none"/>
          <w:shd w:fill="auto" w:val="clear"/>
          <w:vertAlign w:val="baseline"/>
          <w:rtl w:val="0"/>
        </w:rPr>
        <w:t xml:space="preserve"> A term used to describe folx whose gender identity aligns with their sex assigned at birth.</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Classism:</w:t>
      </w:r>
      <w:r w:rsidDel="00000000" w:rsidR="00000000" w:rsidRPr="00000000">
        <w:rPr>
          <w:rFonts w:ascii="Arial" w:cs="Arial" w:eastAsia="Arial" w:hAnsi="Arial"/>
          <w:i w:val="0"/>
          <w:smallCaps w:val="0"/>
          <w:strike w:val="0"/>
          <w:u w:val="none"/>
          <w:shd w:fill="auto" w:val="clear"/>
          <w:vertAlign w:val="baseline"/>
          <w:rtl w:val="0"/>
        </w:rPr>
        <w:t xml:space="preserve"> The institutional, cultural, and individual set of actions and beliefs that assign differential value to people according to their socioeconomic status.</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Colonization: </w:t>
      </w:r>
      <w:r w:rsidDel="00000000" w:rsidR="00000000" w:rsidRPr="00000000">
        <w:rPr>
          <w:rFonts w:ascii="Arial" w:cs="Arial" w:eastAsia="Arial" w:hAnsi="Arial"/>
          <w:i w:val="0"/>
          <w:smallCaps w:val="0"/>
          <w:strike w:val="0"/>
          <w:u w:val="none"/>
          <w:shd w:fill="auto" w:val="clear"/>
          <w:vertAlign w:val="baseline"/>
          <w:rtl w:val="0"/>
        </w:rPr>
        <w:t xml:space="preserve">A system of oppression based on invasion and control that results in institutionalized inequality between the colonizer and the colonized.</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Decolonize:</w:t>
      </w:r>
      <w:r w:rsidDel="00000000" w:rsidR="00000000" w:rsidRPr="00000000">
        <w:rPr>
          <w:rFonts w:ascii="Arial" w:cs="Arial" w:eastAsia="Arial" w:hAnsi="Arial"/>
          <w:i w:val="0"/>
          <w:smallCaps w:val="0"/>
          <w:strike w:val="0"/>
          <w:u w:val="none"/>
          <w:shd w:fill="auto" w:val="clear"/>
          <w:vertAlign w:val="baseline"/>
          <w:rtl w:val="0"/>
        </w:rPr>
        <w:t xml:space="preserve"> The active and intentional process of unlearning values, beliefs, and conceptions that have caused physical, emotional, or mental harm to people through colonization. It requires a recognition of systems of oppression.</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Equity:</w:t>
      </w:r>
      <w:r w:rsidDel="00000000" w:rsidR="00000000" w:rsidRPr="00000000">
        <w:rPr>
          <w:rFonts w:ascii="Arial" w:cs="Arial" w:eastAsia="Arial" w:hAnsi="Arial"/>
          <w:i w:val="0"/>
          <w:smallCaps w:val="0"/>
          <w:strike w:val="0"/>
          <w:u w:val="none"/>
          <w:shd w:fill="auto" w:val="clear"/>
          <w:vertAlign w:val="baseline"/>
          <w:rtl w:val="0"/>
        </w:rPr>
        <w:t xml:space="preserve"> Fair treatment for all while striving to identify and eliminate inequities and barriers.</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G</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Gender Non-Conforming:</w:t>
      </w:r>
      <w:r w:rsidDel="00000000" w:rsidR="00000000" w:rsidRPr="00000000">
        <w:rPr>
          <w:rFonts w:ascii="Arial" w:cs="Arial" w:eastAsia="Arial" w:hAnsi="Arial"/>
          <w:i w:val="0"/>
          <w:smallCaps w:val="0"/>
          <w:strike w:val="0"/>
          <w:u w:val="none"/>
          <w:shd w:fill="auto" w:val="clear"/>
          <w:vertAlign w:val="baseline"/>
          <w:rtl w:val="0"/>
        </w:rPr>
        <w:t xml:space="preserve"> A term used to describe folx whose gender expression is different from the gender binary social construct.</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Gentrification:</w:t>
      </w:r>
      <w:r w:rsidDel="00000000" w:rsidR="00000000" w:rsidRPr="00000000">
        <w:rPr>
          <w:rFonts w:ascii="Arial" w:cs="Arial" w:eastAsia="Arial" w:hAnsi="Arial"/>
          <w:i w:val="0"/>
          <w:smallCaps w:val="0"/>
          <w:strike w:val="0"/>
          <w:u w:val="none"/>
          <w:shd w:fill="auto" w:val="clear"/>
          <w:vertAlign w:val="baseline"/>
          <w:rtl w:val="0"/>
        </w:rPr>
        <w:t xml:space="preserve"> The process by which high-/mid-socioeconomic status or racially privileged folx shift the economics or demographics of neighborhoods, which results in displacement of low-socioeconomic or racially oppressed folx.</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Global Majority:</w:t>
      </w:r>
      <w:r w:rsidDel="00000000" w:rsidR="00000000" w:rsidRPr="00000000">
        <w:rPr>
          <w:rFonts w:ascii="Arial" w:cs="Arial" w:eastAsia="Arial" w:hAnsi="Arial"/>
          <w:i w:val="0"/>
          <w:smallCaps w:val="0"/>
          <w:strike w:val="0"/>
          <w:u w:val="none"/>
          <w:shd w:fill="auto" w:val="clear"/>
          <w:vertAlign w:val="baseline"/>
          <w:rtl w:val="0"/>
        </w:rPr>
        <w:t xml:space="preserve"> A term used to describe BIPOC people, who make up 80% of the world’s population.</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H</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Heteronormativity:</w:t>
      </w:r>
      <w:r w:rsidDel="00000000" w:rsidR="00000000" w:rsidRPr="00000000">
        <w:rPr>
          <w:rFonts w:ascii="Arial" w:cs="Arial" w:eastAsia="Arial" w:hAnsi="Arial"/>
          <w:i w:val="0"/>
          <w:smallCaps w:val="0"/>
          <w:strike w:val="0"/>
          <w:u w:val="none"/>
          <w:shd w:fill="auto" w:val="clear"/>
          <w:vertAlign w:val="baseline"/>
          <w:rtl w:val="0"/>
        </w:rPr>
        <w:t xml:space="preserve"> A system of oppression that favors heterosexuality based on the assumption that everyone is or should be straight.</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I</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Institutional Racism:</w:t>
      </w:r>
      <w:r w:rsidDel="00000000" w:rsidR="00000000" w:rsidRPr="00000000">
        <w:rPr>
          <w:rFonts w:ascii="Arial" w:cs="Arial" w:eastAsia="Arial" w:hAnsi="Arial"/>
          <w:i w:val="0"/>
          <w:smallCaps w:val="0"/>
          <w:strike w:val="0"/>
          <w:u w:val="none"/>
          <w:shd w:fill="auto" w:val="clear"/>
          <w:vertAlign w:val="baseline"/>
          <w:rtl w:val="0"/>
        </w:rPr>
        <w:t xml:space="preserve"> The ways in which institutional policies and practices create different outcomes for different racial groups. The institutional policies may never mention any racial group, but their effect is to create advantages for whites and oppression and disadvantage for people from groups classified as people of color.</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Intersectionality:</w:t>
      </w:r>
      <w:r w:rsidDel="00000000" w:rsidR="00000000" w:rsidRPr="00000000">
        <w:rPr>
          <w:rFonts w:ascii="Arial" w:cs="Arial" w:eastAsia="Arial" w:hAnsi="Arial"/>
          <w:i w:val="0"/>
          <w:smallCaps w:val="0"/>
          <w:strike w:val="0"/>
          <w:u w:val="none"/>
          <w:shd w:fill="auto" w:val="clear"/>
          <w:vertAlign w:val="baseline"/>
          <w:rtl w:val="0"/>
        </w:rPr>
        <w:t xml:space="preserve"> A lens through which one can see where power comes and collides, where it interlocks and intersects with social identities, particularly around race, class, and gender. Coined in 1989 by Kimberlé Crenshaw in response to White feminism.</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Intersectionality:</w:t>
      </w:r>
      <w:r w:rsidDel="00000000" w:rsidR="00000000" w:rsidRPr="00000000">
        <w:rPr>
          <w:rFonts w:ascii="Arial" w:cs="Arial" w:eastAsia="Arial" w:hAnsi="Arial"/>
          <w:i w:val="0"/>
          <w:smallCaps w:val="0"/>
          <w:strike w:val="0"/>
          <w:u w:val="none"/>
          <w:shd w:fill="auto" w:val="clear"/>
          <w:vertAlign w:val="baseline"/>
          <w:rtl w:val="0"/>
        </w:rPr>
        <w:t xml:space="preserve"> The complex, cumulative way in which the effects of multiple forms of discrimination (such as racism, sexism, and classism) combine, overlap, or intersect, and their multiple effects on the same individuals or groups. Also refers to the view that overlapping and interdependent systems of discrimination and inequality can more effectively be addressed together.</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Implicit Bias: </w:t>
      </w:r>
      <w:r w:rsidDel="00000000" w:rsidR="00000000" w:rsidRPr="00000000">
        <w:rPr>
          <w:rFonts w:ascii="Arial" w:cs="Arial" w:eastAsia="Arial" w:hAnsi="Arial"/>
          <w:i w:val="0"/>
          <w:smallCaps w:val="0"/>
          <w:strike w:val="0"/>
          <w:u w:val="none"/>
          <w:shd w:fill="auto" w:val="clear"/>
          <w:vertAlign w:val="baseline"/>
          <w:rtl w:val="0"/>
        </w:rPr>
        <w:t xml:space="preserve">Also known as unconscious or hidden bias, implicit biases are negative associations that people unknowingly hold. They are expressed automatically, without conscious awareness. Everyone holds unconscious beliefs about various social and identity groups, and these biases stem from one's tendency to organize social worlds by categorizing.</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 M</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Multicultural Competency:</w:t>
      </w:r>
      <w:r w:rsidDel="00000000" w:rsidR="00000000" w:rsidRPr="00000000">
        <w:rPr>
          <w:rFonts w:ascii="Arial" w:cs="Arial" w:eastAsia="Arial" w:hAnsi="Arial"/>
          <w:i w:val="0"/>
          <w:smallCaps w:val="0"/>
          <w:strike w:val="0"/>
          <w:u w:val="none"/>
          <w:shd w:fill="auto" w:val="clear"/>
          <w:vertAlign w:val="baseline"/>
          <w:rtl w:val="0"/>
        </w:rPr>
        <w:t xml:space="preserve"> A process of embracing diversity and learning about people from other cultural backgrounds. The key element to becoming more culturally competent is respect for the ways that others live in and organize the world, and an openness to learn from them.</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Microaggression:</w:t>
      </w:r>
      <w:r w:rsidDel="00000000" w:rsidR="00000000" w:rsidRPr="00000000">
        <w:rPr>
          <w:rFonts w:ascii="Arial" w:cs="Arial" w:eastAsia="Arial" w:hAnsi="Arial"/>
          <w:i w:val="0"/>
          <w:smallCaps w:val="0"/>
          <w:strike w:val="0"/>
          <w:u w:val="none"/>
          <w:shd w:fill="auto" w:val="clear"/>
          <w:vertAlign w:val="baseline"/>
          <w:rtl w:val="0"/>
        </w:rPr>
        <w:t xml:space="preserve"> A comment or action that unconsciously or unintentionally expresses or reveals a prejudiced attitude toward a member of a marginalized group, such as a racial minority. These small, common occurrences include insults, slights, stereotyping, undermining, devaluing, delegitimizing, overlooking, or excluding someone. Over time, microaggressions can isolate and alienate those on the receiving end, and affect their health and wellbeing.</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N</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Neurodiversity:</w:t>
      </w:r>
      <w:r w:rsidDel="00000000" w:rsidR="00000000" w:rsidRPr="00000000">
        <w:rPr>
          <w:rFonts w:ascii="Arial" w:cs="Arial" w:eastAsia="Arial" w:hAnsi="Arial"/>
          <w:i w:val="0"/>
          <w:smallCaps w:val="0"/>
          <w:strike w:val="0"/>
          <w:u w:val="none"/>
          <w:shd w:fill="auto" w:val="clear"/>
          <w:vertAlign w:val="baseline"/>
          <w:rtl w:val="0"/>
        </w:rPr>
        <w:t xml:space="preserve"> When neurological differences are recognized and respected as are any other kind of human differences or variations. These differences can include Dyspraxia, Dyslexia, Attention Deficit Hyperactivity Disorder, Dyscalculia, Autistic Spectrum, and Tourette Syndrome.</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P</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Power:</w:t>
      </w:r>
      <w:r w:rsidDel="00000000" w:rsidR="00000000" w:rsidRPr="00000000">
        <w:rPr>
          <w:rFonts w:ascii="Arial" w:cs="Arial" w:eastAsia="Arial" w:hAnsi="Arial"/>
          <w:i w:val="0"/>
          <w:smallCaps w:val="0"/>
          <w:strike w:val="0"/>
          <w:u w:val="none"/>
          <w:shd w:fill="auto" w:val="clear"/>
          <w:vertAlign w:val="baseline"/>
          <w:rtl w:val="0"/>
        </w:rPr>
        <w:t xml:space="preserve"> The ability to exercise one’s will over others. Power occurs when some individuals or groups wield a greater advantage over others, thereby allowing them greater access to and control over resources. Wealth, whiteness, citizenship, patriarchy, heterosexism, and education are a few key social mechanisms through which power operates.</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Privilege:</w:t>
      </w:r>
      <w:r w:rsidDel="00000000" w:rsidR="00000000" w:rsidRPr="00000000">
        <w:rPr>
          <w:rFonts w:ascii="Arial" w:cs="Arial" w:eastAsia="Arial" w:hAnsi="Arial"/>
          <w:i w:val="0"/>
          <w:smallCaps w:val="0"/>
          <w:strike w:val="0"/>
          <w:u w:val="none"/>
          <w:shd w:fill="auto" w:val="clear"/>
          <w:vertAlign w:val="baseline"/>
          <w:rtl w:val="0"/>
        </w:rPr>
        <w:t xml:space="preserve"> Unearned social power (set of advantages, entitlements, and benefits) accorded by the formal and informal institutions of society to the members of a dominant group (e.g. white/Caucasian people with respect to people of color, men with respect to women, heterosexuals with respect to homosexuals, adults with respect to children, and rich people with respect to poor people). Privilege tends to be invisible to those who possess it because its absence (lack of privilege) is what calls attention to it.</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S</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Social Justice: </w:t>
      </w:r>
      <w:r w:rsidDel="00000000" w:rsidR="00000000" w:rsidRPr="00000000">
        <w:rPr>
          <w:rFonts w:ascii="Arial" w:cs="Arial" w:eastAsia="Arial" w:hAnsi="Arial"/>
          <w:i w:val="0"/>
          <w:smallCaps w:val="0"/>
          <w:strike w:val="0"/>
          <w:u w:val="none"/>
          <w:shd w:fill="auto" w:val="clear"/>
          <w:vertAlign w:val="baseline"/>
          <w:rtl w:val="0"/>
        </w:rPr>
        <w:t xml:space="preserve">Social justice constitutes a form of activism based on principles of equity and inclusion that encompasses a vision of society in which the distribution of resources is equitable and all members are physically and psychologically safe and secure. Social justice involves social actors who have a sense of their own agency as well as a sense of social responsibility toward and with others.</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System of Oppression:</w:t>
      </w:r>
      <w:r w:rsidDel="00000000" w:rsidR="00000000" w:rsidRPr="00000000">
        <w:rPr>
          <w:rFonts w:ascii="Arial" w:cs="Arial" w:eastAsia="Arial" w:hAnsi="Arial"/>
          <w:i w:val="0"/>
          <w:smallCaps w:val="0"/>
          <w:strike w:val="0"/>
          <w:u w:val="none"/>
          <w:shd w:fill="auto" w:val="clear"/>
          <w:vertAlign w:val="baseline"/>
          <w:rtl w:val="0"/>
        </w:rPr>
        <w:t xml:space="preserve"> Conscious and unconscious, non-random and organized harassment, discrimination, exploitation, discrimination, prejudice and other forms of unequal treatment that impact different groups. Sometimes is used to refer to systemic racism.</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Sustainability:</w:t>
      </w:r>
      <w:r w:rsidDel="00000000" w:rsidR="00000000" w:rsidRPr="00000000">
        <w:rPr>
          <w:rFonts w:ascii="Arial" w:cs="Arial" w:eastAsia="Arial" w:hAnsi="Arial"/>
          <w:i w:val="0"/>
          <w:smallCaps w:val="0"/>
          <w:strike w:val="0"/>
          <w:u w:val="none"/>
          <w:shd w:fill="auto" w:val="clear"/>
          <w:vertAlign w:val="baseline"/>
          <w:rtl w:val="0"/>
        </w:rPr>
        <w:t xml:space="preserve"> The capacity to create and maintain healthy, equitable, and diverse communities and ecosystems. That capacity comprises: 1) an understanding and respect for the interdependence of the atmosphere, the waters, the land, and all life on Earth; 2) a full recognition of legacy and on- going impacts of human activity; and 3) a commitment to cultivate collective wisdom and to deliberately act out of that understanding, respect, and recognition.</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T</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Tokenism:</w:t>
      </w:r>
      <w:r w:rsidDel="00000000" w:rsidR="00000000" w:rsidRPr="00000000">
        <w:rPr>
          <w:rFonts w:ascii="Arial" w:cs="Arial" w:eastAsia="Arial" w:hAnsi="Arial"/>
          <w:i w:val="0"/>
          <w:smallCaps w:val="0"/>
          <w:strike w:val="0"/>
          <w:u w:val="none"/>
          <w:shd w:fill="auto" w:val="clear"/>
          <w:vertAlign w:val="baseline"/>
          <w:rtl w:val="0"/>
        </w:rPr>
        <w:t xml:space="preserve"> Tokenism is, simply, covert racism. Racism requires those in power to maintain their privilege by exercising social, economic, and/or political muscle against people of color (POC). Tokenism achieves the same while giving those in power the appearance of being non-racist and even champions of diversity because they recruit and use POC as racialized props.</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Transphobia:</w:t>
      </w:r>
      <w:r w:rsidDel="00000000" w:rsidR="00000000" w:rsidRPr="00000000">
        <w:rPr>
          <w:rFonts w:ascii="Arial" w:cs="Arial" w:eastAsia="Arial" w:hAnsi="Arial"/>
          <w:i w:val="0"/>
          <w:smallCaps w:val="0"/>
          <w:strike w:val="0"/>
          <w:u w:val="none"/>
          <w:shd w:fill="auto" w:val="clear"/>
          <w:vertAlign w:val="baseline"/>
          <w:rtl w:val="0"/>
        </w:rPr>
        <w:t xml:space="preserve"> The fear of, discrimination against, or hatred of trans people, the trans community, or gender ambiguity. Transphobia can be seen within the queer community, as well as in general society.</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W</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White Fragility &amp; Sensitivity:</w:t>
      </w:r>
      <w:r w:rsidDel="00000000" w:rsidR="00000000" w:rsidRPr="00000000">
        <w:rPr>
          <w:rFonts w:ascii="Arial" w:cs="Arial" w:eastAsia="Arial" w:hAnsi="Arial"/>
          <w:i w:val="0"/>
          <w:smallCaps w:val="0"/>
          <w:strike w:val="0"/>
          <w:u w:val="none"/>
          <w:shd w:fill="auto" w:val="clear"/>
          <w:vertAlign w:val="baseline"/>
          <w:rtl w:val="0"/>
        </w:rPr>
        <w:t xml:space="preserve"> Weaponized defensiveness and intolerance against information regarding racial inequality or White supremacy.</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i w:val="0"/>
          <w:smallCaps w:val="0"/>
          <w:strike w:val="0"/>
          <w:u w:val="none"/>
          <w:shd w:fill="auto" w:val="clear"/>
          <w:vertAlign w:val="baseline"/>
        </w:rPr>
        <w:sectPr>
          <w:headerReference r:id="rId13" w:type="default"/>
          <w:headerReference r:id="rId14" w:type="first"/>
          <w:headerReference r:id="rId15" w:type="even"/>
          <w:type w:val="nextPage"/>
          <w:pgSz w:h="15840" w:w="12240" w:orient="portrait"/>
          <w:pgMar w:bottom="1440" w:top="1440" w:left="1440" w:right="1440" w:header="720" w:footer="720"/>
          <w:pgNumType w:start="0"/>
          <w:titlePg w:val="1"/>
        </w:sectPr>
      </w:pPr>
      <w:r w:rsidDel="00000000" w:rsidR="00000000" w:rsidRPr="00000000">
        <w:rPr>
          <w:rFonts w:ascii="Arial" w:cs="Arial" w:eastAsia="Arial" w:hAnsi="Arial"/>
          <w:b w:val="1"/>
          <w:i w:val="0"/>
          <w:smallCaps w:val="0"/>
          <w:strike w:val="0"/>
          <w:u w:val="none"/>
          <w:shd w:fill="auto" w:val="clear"/>
          <w:vertAlign w:val="baseline"/>
          <w:rtl w:val="0"/>
        </w:rPr>
        <w:t xml:space="preserve">White Supremacy:</w:t>
      </w:r>
      <w:r w:rsidDel="00000000" w:rsidR="00000000" w:rsidRPr="00000000">
        <w:rPr>
          <w:rFonts w:ascii="Arial" w:cs="Arial" w:eastAsia="Arial" w:hAnsi="Arial"/>
          <w:i w:val="0"/>
          <w:smallCaps w:val="0"/>
          <w:strike w:val="0"/>
          <w:u w:val="none"/>
          <w:shd w:fill="auto" w:val="clear"/>
          <w:vertAlign w:val="baseline"/>
          <w:rtl w:val="0"/>
        </w:rPr>
        <w:t xml:space="preserve"> White supremacy is a historically based, institutionally perpetuated system of exploitation and oppression of continents, nations, and peoples of color by white peoples and nations of the European continent for the purpose of maintaining and defending a system of wealth, power, and privilege.</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Arial" w:cs="Arial" w:eastAsia="Arial" w:hAnsi="Arial"/>
          <w:b w:val="1"/>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WORKSHEET</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Expand your knowledge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Select 2-3 words and/or concepts from the glossary (they can be different from the first group) that resonate with you, that you want to expand your knowledge of, and/or that you want to work on disrupting at your institution/organization.</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Creating Your Own Glossary:</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What sort of change do you envision for your institution/organization and/or community? We invite you to generate your own definitions for each of the following ideas and concepts by imagining what it would look like were they to become a reality for you and your organization. Try to provide specific examples.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Justice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Liberation</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Peace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1"/>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Respectful Disruption</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Guiding Questions and Goal Setting</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We encourage you to read through the summit program and review the session descriptions to begin familiarizing yourself with the content being presented.</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Write down 2-3 questions you would like to explore at the summit. They can be session-specific.</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Setting Goals</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Write down 2-3 learning goals. What are you hoping to get out of the summit professionally and/or personally?</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sectPr>
          <w:headerReference r:id="rId16" w:type="default"/>
          <w:headerReference r:id="rId17" w:type="first"/>
          <w:headerReference r:id="rId18" w:type="even"/>
          <w:type w:val="nextPage"/>
          <w:pgSz w:h="15840" w:w="12240"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Arial" w:cs="Arial" w:eastAsia="Arial" w:hAnsi="Arial"/>
          <w:b w:val="1"/>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DURING SUMMIT </w:t>
      </w:r>
    </w:p>
    <w:p w:rsidR="00000000" w:rsidDel="00000000" w:rsidP="00000000" w:rsidRDefault="00000000" w:rsidRPr="00000000" w14:paraId="00000085">
      <w:pPr>
        <w:pStyle w:val="Subtitle"/>
        <w:rPr>
          <w:rFonts w:ascii="Arial" w:cs="Arial" w:eastAsia="Arial" w:hAnsi="Arial"/>
          <w:color w:val="000000"/>
          <w:sz w:val="24"/>
          <w:szCs w:val="24"/>
          <w:u w:val="none"/>
        </w:rPr>
      </w:pPr>
      <w:r w:rsidDel="00000000" w:rsidR="00000000" w:rsidRPr="00000000">
        <w:rPr>
          <w:rFonts w:ascii="Arial" w:cs="Arial" w:eastAsia="Arial" w:hAnsi="Arial"/>
          <w:color w:val="000000"/>
          <w:sz w:val="24"/>
          <w:szCs w:val="24"/>
          <w:u w:val="none"/>
          <w:rtl w:val="0"/>
        </w:rPr>
        <w:t xml:space="preserve">Learning Exercise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The following questions are designed to help you engage more intentionally with session presentations and materials.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Feel free to apply them to all, or specific, sessions. The questions are meant to help you be more explicit about what you learned and why this learning is significant for you, and get you thinking about how you can apply it to respectfully disrupt your professional and/or personal context(s).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Select 1-2 questions you want to focus on. Try to spend no more than 1 minute answering each.</w:t>
      </w:r>
    </w:p>
    <w:p w:rsidR="00000000" w:rsidDel="00000000" w:rsidP="00000000" w:rsidRDefault="00000000" w:rsidRPr="00000000" w14:paraId="000000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What was brand new information for you?</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What did you find especially challenging? Was there anything that upended or caused you to question an assumption you held about a given topic or issue?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What is something you want to learn more about?</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How can you apply what you learned in this presentation to your work?</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Call to action: identify 2 concrete respectfully disruptive actions or deliverables you can take to bring about change within your institution/organization.</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SESSION: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SESSION: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SESSION: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SESSION: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SESSION: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u w:val="none"/>
          <w:shd w:fill="auto" w:val="clear"/>
          <w:vertAlign w:val="baseline"/>
        </w:rPr>
        <w:sectPr>
          <w:headerReference r:id="rId19" w:type="default"/>
          <w:headerReference r:id="rId20" w:type="first"/>
          <w:headerReference r:id="rId21" w:type="even"/>
          <w:type w:val="nextPage"/>
          <w:pgSz w:h="15840" w:w="12240"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Arial" w:cs="Arial" w:eastAsia="Arial" w:hAnsi="Arial"/>
          <w:b w:val="1"/>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GEARING UP FOR THE NEXT SESSION</w:t>
      </w:r>
    </w:p>
    <w:p w:rsidR="00000000" w:rsidDel="00000000" w:rsidP="00000000" w:rsidRDefault="00000000" w:rsidRPr="00000000" w14:paraId="000000A0">
      <w:pPr>
        <w:pStyle w:val="Subtitle"/>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Learning Exercise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As you prepare yourself for the next session, revisit the questions you came up with as part of the Pre-Summit Learning Exercise.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Are there any questions you want to refine or focus more closely, or add, after participating in the last session and heading into the next?</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sectPr>
          <w:headerReference r:id="rId22" w:type="default"/>
          <w:headerReference r:id="rId23" w:type="first"/>
          <w:headerReference r:id="rId24" w:type="even"/>
          <w:type w:val="nextPage"/>
          <w:pgSz w:h="15840" w:w="12240" w:orient="portrait"/>
          <w:pgMar w:bottom="1440" w:top="1440" w:left="1440" w:right="1440" w:header="720" w:footer="720"/>
          <w:pgNumType w:start="0"/>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Arial" w:cs="Arial" w:eastAsia="Arial" w:hAnsi="Arial"/>
          <w:b w:val="1"/>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POST SUMMIT</w:t>
      </w:r>
    </w:p>
    <w:p w:rsidR="00000000" w:rsidDel="00000000" w:rsidP="00000000" w:rsidRDefault="00000000" w:rsidRPr="00000000" w14:paraId="000000A8">
      <w:pPr>
        <w:pStyle w:val="Subtitle"/>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Learning Exercise</w:t>
      </w:r>
    </w:p>
    <w:p w:rsidR="00000000" w:rsidDel="00000000" w:rsidP="00000000" w:rsidRDefault="00000000" w:rsidRPr="00000000" w14:paraId="000000A9">
      <w:pPr>
        <w:pStyle w:val="Heading2"/>
        <w:rPr>
          <w:rFonts w:ascii="Arial" w:cs="Arial" w:eastAsia="Arial" w:hAnsi="Arial"/>
          <w:sz w:val="24"/>
          <w:szCs w:val="24"/>
        </w:rPr>
      </w:pPr>
      <w:r w:rsidDel="00000000" w:rsidR="00000000" w:rsidRPr="00000000">
        <w:rPr>
          <w:rFonts w:ascii="Arial" w:cs="Arial" w:eastAsia="Arial" w:hAnsi="Arial"/>
          <w:sz w:val="24"/>
          <w:szCs w:val="24"/>
          <w:rtl w:val="0"/>
        </w:rPr>
        <w:t xml:space="preserve">TRANSLATING KNOWLEDGE TO ACTION</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The exercises below are intended to help you apply learnings from the summit to your institution/organization by turning them into concrete, actionable steps you can get started on to respectfully disrupt structural and cultural impediments to change.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COMPEAR will be hosting a post-summit facilitated group session to revisit your learnings after the summit. We will also use the opportunity to reflect on and receive feedback on individual post-summit planning and action steps outlined below.</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AF">
      <w:pPr>
        <w:pStyle w:val="Heading2"/>
        <w:rPr>
          <w:rFonts w:ascii="Arial" w:cs="Arial" w:eastAsia="Arial" w:hAnsi="Arial"/>
          <w:sz w:val="24"/>
          <w:szCs w:val="24"/>
        </w:rPr>
      </w:pPr>
      <w:r w:rsidDel="00000000" w:rsidR="00000000" w:rsidRPr="00000000">
        <w:rPr>
          <w:rFonts w:ascii="Arial" w:cs="Arial" w:eastAsia="Arial" w:hAnsi="Arial"/>
          <w:sz w:val="24"/>
          <w:szCs w:val="24"/>
          <w:rtl w:val="0"/>
        </w:rPr>
        <w:t xml:space="preserve">INDIVIDUAL END-OF-SUMMIT REFLECTION</w:t>
      </w:r>
    </w:p>
    <w:p w:rsidR="00000000" w:rsidDel="00000000" w:rsidP="00000000" w:rsidRDefault="00000000" w:rsidRPr="00000000" w14:paraId="000000B0">
      <w:pPr>
        <w:pStyle w:val="Heading3"/>
        <w:rPr>
          <w:rFonts w:ascii="Arial" w:cs="Arial" w:eastAsia="Arial" w:hAnsi="Arial"/>
          <w:sz w:val="24"/>
          <w:szCs w:val="24"/>
        </w:rPr>
      </w:pPr>
      <w:r w:rsidDel="00000000" w:rsidR="00000000" w:rsidRPr="00000000">
        <w:rPr>
          <w:rFonts w:ascii="Arial" w:cs="Arial" w:eastAsia="Arial" w:hAnsi="Arial"/>
          <w:sz w:val="24"/>
          <w:szCs w:val="24"/>
          <w:rtl w:val="0"/>
        </w:rPr>
        <w:t xml:space="preserve">Questions to Reflect On</w:t>
      </w:r>
    </w:p>
    <w:p w:rsidR="00000000" w:rsidDel="00000000" w:rsidP="00000000" w:rsidRDefault="00000000" w:rsidRPr="00000000" w14:paraId="000000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How did the discussions that you heard at the summit differ from those that usually happen in your workspace, life, and the communities you’re a part of?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Have any of your own beliefs about the nature of change and the most effective mechanism(s) for inducing change been disrupted by something you came across during the summit?</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How can you disrupt conversations in one or all of these spaces?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How can you disrupt programming or inequitable practices for positive outcomes for all involved?</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What do you need in the way of support, resources (both material and people), and opportunity to advance the change you envision?</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What supports, resources, and opportunities are lacking?</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BE">
      <w:pPr>
        <w:pStyle w:val="Heading2"/>
        <w:rPr>
          <w:rFonts w:ascii="Arial" w:cs="Arial" w:eastAsia="Arial" w:hAnsi="Arial"/>
          <w:sz w:val="24"/>
          <w:szCs w:val="24"/>
        </w:rPr>
      </w:pPr>
      <w:r w:rsidDel="00000000" w:rsidR="00000000" w:rsidRPr="00000000">
        <w:rPr>
          <w:rFonts w:ascii="Arial" w:cs="Arial" w:eastAsia="Arial" w:hAnsi="Arial"/>
          <w:sz w:val="24"/>
          <w:szCs w:val="24"/>
          <w:rtl w:val="0"/>
        </w:rPr>
        <w:t xml:space="preserve">HOW TO MOVE FROM KNOWLEDGE TO ACTION</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How do we move from knowledge to action to create change in the institutions and communities in which we live and work? Most of us have been taught to think that change is the result of individual effort, but making a significant impact, even on a small scale, requires that people work together and support one another. In many instances, we need to disrupt the ways we think about change itself.</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The following exercise is one disruptive strategy that you can use to translate key takeaways from the summit into action. It is designed to help you build a base of supporters to create leverage so that you can collectively disrupt barriers to change in your institution or organization. You will create a “relationship map” that you can use to identify who in your institution/organization you should engage around a specific issue. It can serve as a guide or compass as you work to build a network of allies, accomplices, and advocates whose support will be essential in moving things forward.</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C3">
      <w:pPr>
        <w:pStyle w:val="Heading3"/>
        <w:rPr>
          <w:rFonts w:ascii="Arial" w:cs="Arial" w:eastAsia="Arial" w:hAnsi="Arial"/>
          <w:sz w:val="24"/>
          <w:szCs w:val="24"/>
        </w:rPr>
      </w:pPr>
      <w:r w:rsidDel="00000000" w:rsidR="00000000" w:rsidRPr="00000000">
        <w:rPr>
          <w:rFonts w:ascii="Arial" w:cs="Arial" w:eastAsia="Arial" w:hAnsi="Arial"/>
          <w:sz w:val="24"/>
          <w:szCs w:val="24"/>
          <w:rtl w:val="0"/>
        </w:rPr>
        <w:t xml:space="preserve">EXERCISE</w:t>
      </w:r>
    </w:p>
    <w:p w:rsidR="00000000" w:rsidDel="00000000" w:rsidP="00000000" w:rsidRDefault="00000000" w:rsidRPr="00000000" w14:paraId="000000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Identify where various people/entities in your organization stand on a particular issue.</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Indicate your relationship to each. Would you consider them a “supporter,” “neutral,” or an “obstructionist?” (Use your own language/categories.) Explain why they are a “supporter” or “obstructionist.”</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Go through the list of “supporters” and identify whom it makes the most sense to engage with at this time. Make sure the person/people you select have the necessary institutional/organizational influence and power to deliver your desired outcome and help advance your work.</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Beginning with the end in mind, create a list of incremental goals, concrete actionable/deliverable steps to ensure progress toward your desired outcome. Every goal or step should be necessary, feasible, and reasonable (i.e., asking someone to back you up in a meeting).</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Assign each step a deadline.</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Before initiating conversations with the people you’ve identified, brainstorm optimal strategies for engagement based on the nature of your relationship to them, your institutional/organizational structure/hierarchy and context, etc. Be as clear and explicit as possible about what it is you want or need from them.</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Arial" w:cs="Arial" w:eastAsia="Arial" w:hAnsi="Arial"/>
          <w:i w:val="0"/>
          <w:smallCaps w:val="0"/>
          <w:strike w:val="0"/>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Ask for help! Before you begin these conversations, ask a trusted colleague or friend within/outside your organization for feedback. Ask them to role play with you and to debrief with you afterward as well. Ask them to hold you accountable by scheduling regular check-ins; this will help you stay on track and sustain your motivation.</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Write down any questions you have about the process and anything else (e.g. additional steps) you want to include.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sectPr>
          <w:headerReference r:id="rId25" w:type="default"/>
          <w:headerReference r:id="rId26" w:type="first"/>
          <w:headerReference r:id="rId27" w:type="even"/>
          <w:type w:val="nextPage"/>
          <w:pgSz w:h="15840" w:w="12240" w:orient="portrait"/>
          <w:pgMar w:bottom="1440" w:top="1440" w:left="1440" w:right="1440" w:header="720" w:footer="720"/>
          <w:pgNumType w:start="0"/>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Arial" w:cs="Arial" w:eastAsia="Arial" w:hAnsi="Arial"/>
          <w:b w:val="1"/>
          <w:i w:val="0"/>
          <w:smallCaps w:val="0"/>
          <w:strike w:val="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Glossary Citations and Sources: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Student Handbook 2022-2023. Columbia University School of Social Work. Retrieved December 2, 2022, from </w:t>
      </w:r>
      <w:hyperlink r:id="rId28">
        <w:r w:rsidDel="00000000" w:rsidR="00000000" w:rsidRPr="00000000">
          <w:rPr>
            <w:rFonts w:ascii="Arial" w:cs="Arial" w:eastAsia="Arial" w:hAnsi="Arial"/>
            <w:i w:val="0"/>
            <w:smallCaps w:val="0"/>
            <w:strike w:val="0"/>
            <w:u w:val="single"/>
            <w:shd w:fill="auto" w:val="clear"/>
            <w:vertAlign w:val="baseline"/>
            <w:rtl w:val="0"/>
          </w:rPr>
          <w:t xml:space="preserve">https://socialwork.columbia.edu/wp- content/uploads/student-handbook.pdf</w:t>
        </w:r>
      </w:hyperlink>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Definition of sustainability | UW Sustainability. Retrieved December 2, 2022, from </w:t>
      </w:r>
      <w:hyperlink r:id="rId29">
        <w:r w:rsidDel="00000000" w:rsidR="00000000" w:rsidRPr="00000000">
          <w:rPr>
            <w:rFonts w:ascii="Arial" w:cs="Arial" w:eastAsia="Arial" w:hAnsi="Arial"/>
            <w:i w:val="0"/>
            <w:smallCaps w:val="0"/>
            <w:strike w:val="0"/>
            <w:u w:val="single"/>
            <w:shd w:fill="auto" w:val="clear"/>
            <w:vertAlign w:val="baseline"/>
            <w:rtl w:val="0"/>
          </w:rPr>
          <w:t xml:space="preserve">https://green.uw.edu/policy/definition-sustainability</w:t>
        </w:r>
      </w:hyperlink>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Diversity, Equity and Inclusion Glossary | College of the Environment. Retrieved December 2, 2022, from </w:t>
      </w:r>
      <w:hyperlink r:id="rId30">
        <w:r w:rsidDel="00000000" w:rsidR="00000000" w:rsidRPr="00000000">
          <w:rPr>
            <w:rFonts w:ascii="Arial" w:cs="Arial" w:eastAsia="Arial" w:hAnsi="Arial"/>
            <w:i w:val="0"/>
            <w:smallCaps w:val="0"/>
            <w:strike w:val="0"/>
            <w:u w:val="single"/>
            <w:shd w:fill="auto" w:val="clear"/>
            <w:vertAlign w:val="baseline"/>
            <w:rtl w:val="0"/>
          </w:rPr>
          <w:t xml:space="preserve">https://environment.uw.edu/about/diversity-equity- inclusion/tools-and-additional-resources/glossary-dei-concepts/</w:t>
        </w:r>
      </w:hyperlink>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Diversity, Equity, and Inclusion Glossary | Office for Equity, Diversity . Retrieved December 2, 2022, from </w:t>
      </w:r>
      <w:hyperlink r:id="rId31">
        <w:r w:rsidDel="00000000" w:rsidR="00000000" w:rsidRPr="00000000">
          <w:rPr>
            <w:rFonts w:ascii="Arial" w:cs="Arial" w:eastAsia="Arial" w:hAnsi="Arial"/>
            <w:i w:val="0"/>
            <w:smallCaps w:val="0"/>
            <w:strike w:val="0"/>
            <w:u w:val="single"/>
            <w:shd w:fill="auto" w:val="clear"/>
            <w:vertAlign w:val="baseline"/>
            <w:rtl w:val="0"/>
          </w:rPr>
          <w:t xml:space="preserve">https://www.diversity.pitt.edu/education/diversity-equity- and-inclusion-glossary</w:t>
        </w:r>
      </w:hyperlink>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Diversity, Equity and Inclusion: Key Terms and Definitions. Retrieved December 2, 2022, from </w:t>
      </w:r>
      <w:hyperlink r:id="rId32">
        <w:r w:rsidDel="00000000" w:rsidR="00000000" w:rsidRPr="00000000">
          <w:rPr>
            <w:rFonts w:ascii="Arial" w:cs="Arial" w:eastAsia="Arial" w:hAnsi="Arial"/>
            <w:i w:val="0"/>
            <w:smallCaps w:val="0"/>
            <w:strike w:val="0"/>
            <w:u w:val="single"/>
            <w:shd w:fill="auto" w:val="clear"/>
            <w:vertAlign w:val="baseline"/>
            <w:rtl w:val="0"/>
          </w:rPr>
          <w:t xml:space="preserve">https://www.naco.org/resources/featured/key-terms-definitions-diversity- equity-inclusion</w:t>
        </w:r>
      </w:hyperlink>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Equity, Diversity, and Inclusion Glossary of Terms. Retrieved December 2, 2022, from </w:t>
      </w:r>
      <w:hyperlink r:id="rId33">
        <w:r w:rsidDel="00000000" w:rsidR="00000000" w:rsidRPr="00000000">
          <w:rPr>
            <w:rFonts w:ascii="Arial" w:cs="Arial" w:eastAsia="Arial" w:hAnsi="Arial"/>
            <w:i w:val="0"/>
            <w:smallCaps w:val="0"/>
            <w:strike w:val="0"/>
            <w:u w:val="single"/>
            <w:shd w:fill="auto" w:val="clear"/>
            <w:vertAlign w:val="baseline"/>
            <w:rtl w:val="0"/>
          </w:rPr>
          <w:t xml:space="preserve">https://epi.washington.edu/sites/default/files/website_documents/DEI%20Glossary_ Formatted_20190711.pdf</w:t>
        </w:r>
      </w:hyperlink>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Glossary | Racial Equity Tools. Retrieved December 2, 2022, from </w:t>
      </w:r>
      <w:hyperlink r:id="rId34">
        <w:r w:rsidDel="00000000" w:rsidR="00000000" w:rsidRPr="00000000">
          <w:rPr>
            <w:rFonts w:ascii="Arial" w:cs="Arial" w:eastAsia="Arial" w:hAnsi="Arial"/>
            <w:i w:val="0"/>
            <w:smallCaps w:val="0"/>
            <w:strike w:val="0"/>
            <w:u w:val="single"/>
            <w:shd w:fill="auto" w:val="clear"/>
            <w:vertAlign w:val="baseline"/>
            <w:rtl w:val="0"/>
          </w:rPr>
          <w:t xml:space="preserve">https://www.racialequitytools.org/glossary</w:t>
        </w:r>
      </w:hyperlink>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Glossary of Diversity, Inclusion and Belonging (DIB) Terms. Retrieved December 2, 2022, from </w:t>
      </w:r>
      <w:hyperlink r:id="rId35">
        <w:r w:rsidDel="00000000" w:rsidR="00000000" w:rsidRPr="00000000">
          <w:rPr>
            <w:rFonts w:ascii="Arial" w:cs="Arial" w:eastAsia="Arial" w:hAnsi="Arial"/>
            <w:i w:val="0"/>
            <w:smallCaps w:val="0"/>
            <w:strike w:val="0"/>
            <w:u w:val="single"/>
            <w:shd w:fill="auto" w:val="clear"/>
            <w:vertAlign w:val="baseline"/>
            <w:rtl w:val="0"/>
          </w:rPr>
          <w:t xml:space="preserve">https://edib.harvard.edu/files/dib/files/dib_glossary.pdf</w:t>
        </w:r>
      </w:hyperlink>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tl w:val="0"/>
        </w:rPr>
        <w:t xml:space="preserve">LGBTQ+ Vocabulary Glossary of Terms » The Safe Zone Project. Retrieved December 2, 2022, from </w:t>
      </w:r>
      <w:hyperlink r:id="rId36">
        <w:r w:rsidDel="00000000" w:rsidR="00000000" w:rsidRPr="00000000">
          <w:rPr>
            <w:rFonts w:ascii="Arial" w:cs="Arial" w:eastAsia="Arial" w:hAnsi="Arial"/>
            <w:i w:val="0"/>
            <w:smallCaps w:val="0"/>
            <w:strike w:val="0"/>
            <w:u w:val="single"/>
            <w:shd w:fill="auto" w:val="clear"/>
            <w:vertAlign w:val="baseline"/>
            <w:rtl w:val="0"/>
          </w:rPr>
          <w:t xml:space="preserve">https://thesafezoneproject.com/resources/vocabulary</w:t>
        </w:r>
      </w:hyperlink>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-177799</wp:posOffset>
                </wp:positionH>
                <wp:positionV relativeFrom="paragraph">
                  <wp:posOffset>228600</wp:posOffset>
                </wp:positionV>
                <wp:extent cx="2503790" cy="676867"/>
                <wp:effectExtent b="0" l="0" r="0" t="0"/>
                <wp:wrapNone/>
                <wp:docPr descr="docshape6" id="1073741831" name=""/>
                <a:graphic>
                  <a:graphicData uri="http://schemas.microsoft.com/office/word/2010/wordprocessingShape">
                    <wps:wsp>
                      <wps:cNvSpPr/>
                      <wps:cNvPr id="3" name="Shape 3"/>
                      <wps:spPr>
                        <a:xfrm>
                          <a:off x="4098868" y="3446329"/>
                          <a:ext cx="2494265" cy="667342"/>
                        </a:xfrm>
                        <a:custGeom>
                          <a:rect b="b" l="l" r="r" t="t"/>
                          <a:pathLst>
                            <a:path extrusionOk="0" h="21600" w="21600">
                              <a:moveTo>
                                <a:pt x="21600" y="21600"/>
                              </a:moveTo>
                              <a:lnTo>
                                <a:pt x="16" y="21600"/>
                              </a:lnTo>
                              <a:lnTo>
                                <a:pt x="0" y="20683"/>
                              </a:lnTo>
                              <a:lnTo>
                                <a:pt x="0" y="11059"/>
                              </a:lnTo>
                              <a:lnTo>
                                <a:pt x="26" y="9604"/>
                              </a:lnTo>
                              <a:lnTo>
                                <a:pt x="99" y="8190"/>
                              </a:lnTo>
                              <a:lnTo>
                                <a:pt x="220" y="6835"/>
                              </a:lnTo>
                              <a:lnTo>
                                <a:pt x="387" y="5539"/>
                              </a:lnTo>
                              <a:lnTo>
                                <a:pt x="597" y="4344"/>
                              </a:lnTo>
                              <a:lnTo>
                                <a:pt x="848" y="3248"/>
                              </a:lnTo>
                              <a:lnTo>
                                <a:pt x="1136" y="2292"/>
                              </a:lnTo>
                              <a:lnTo>
                                <a:pt x="1450" y="1475"/>
                              </a:lnTo>
                              <a:lnTo>
                                <a:pt x="1790" y="857"/>
                              </a:lnTo>
                              <a:lnTo>
                                <a:pt x="2146" y="379"/>
                              </a:lnTo>
                              <a:lnTo>
                                <a:pt x="2518" y="100"/>
                              </a:lnTo>
                              <a:lnTo>
                                <a:pt x="2900" y="0"/>
                              </a:lnTo>
                              <a:lnTo>
                                <a:pt x="18825" y="0"/>
                              </a:lnTo>
                              <a:lnTo>
                                <a:pt x="19202" y="100"/>
                              </a:lnTo>
                              <a:lnTo>
                                <a:pt x="19574" y="379"/>
                              </a:lnTo>
                              <a:lnTo>
                                <a:pt x="19935" y="857"/>
                              </a:lnTo>
                              <a:lnTo>
                                <a:pt x="20270" y="1475"/>
                              </a:lnTo>
                              <a:lnTo>
                                <a:pt x="20590" y="2292"/>
                              </a:lnTo>
                              <a:lnTo>
                                <a:pt x="20878" y="3248"/>
                              </a:lnTo>
                              <a:lnTo>
                                <a:pt x="21129" y="4344"/>
                              </a:lnTo>
                              <a:lnTo>
                                <a:pt x="21338" y="5539"/>
                              </a:lnTo>
                              <a:lnTo>
                                <a:pt x="21506" y="6835"/>
                              </a:lnTo>
                              <a:lnTo>
                                <a:pt x="21600" y="7891"/>
                              </a:lnTo>
                              <a:lnTo>
                                <a:pt x="21600" y="21600"/>
                              </a:lnTo>
                              <a:close/>
                            </a:path>
                          </a:pathLst>
                        </a:custGeom>
                        <a:solidFill>
                          <a:srgbClr val="F5B41B"/>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-177799</wp:posOffset>
                </wp:positionH>
                <wp:positionV relativeFrom="paragraph">
                  <wp:posOffset>228600</wp:posOffset>
                </wp:positionV>
                <wp:extent cx="2503790" cy="676867"/>
                <wp:effectExtent b="0" l="0" r="0" t="0"/>
                <wp:wrapNone/>
                <wp:docPr descr="docshape6" id="1073741831" name="image2.png"/>
                <a:graphic>
                  <a:graphicData uri="http://schemas.openxmlformats.org/drawingml/2006/picture">
                    <pic:pic>
                      <pic:nvPicPr>
                        <pic:cNvPr descr="docshape6" id="0" name="image2.png"/>
                        <pic:cNvPicPr preferRelativeResize="0"/>
                      </pic:nvPicPr>
                      <pic:blipFill>
                        <a:blip r:embed="rId37"/>
                        <a:srcRect/>
                        <a:stretch>
                          <a:fillRect/>
                        </a:stretch>
                      </pic:blipFill>
                      <pic:spPr>
                        <a:xfrm>
                          <a:off x="0" y="0"/>
                          <a:ext cx="2503790" cy="676867"/>
                        </a:xfrm>
                        <a:prstGeom prst="rect"/>
                        <a:ln/>
                      </pic:spPr>
                    </pic:pic>
                  </a:graphicData>
                </a:graphic>
              </wp:anchor>
            </w:drawing>
          </mc:Fallback>
        </mc:AlternateConten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i w:val="0"/>
          <w:smallCaps w:val="0"/>
          <w:strike w:val="0"/>
          <w:u w:val="none"/>
          <w:shd w:fill="auto" w:val="clear"/>
          <w:vertAlign w:val="baseline"/>
        </w:rPr>
        <mc:AlternateContent>
          <mc:Choice Requires="wpg">
            <w:drawing>
              <wp:inline distB="0" distT="0" distL="0" distR="0">
                <wp:extent cx="2240280" cy="423545"/>
                <wp:effectExtent b="0" l="0" r="0" t="0"/>
                <wp:docPr descr="Listen. Act. Lead" id="1073741830" name=""/>
                <a:graphic>
                  <a:graphicData uri="http://schemas.microsoft.com/office/word/2010/wordprocessingShape">
                    <wps:wsp>
                      <wps:cNvSpPr/>
                      <wps:cNvPr id="2" name="Shape 2"/>
                      <wps:spPr>
                        <a:xfrm>
                          <a:off x="4230623" y="3572990"/>
                          <a:ext cx="2230755" cy="4140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36"/>
                                <w:vertAlign w:val="baseline"/>
                              </w:rPr>
                              <w:t xml:space="preserve">LISTEN </w:t>
                            </w:r>
                            <w:r w:rsidDel="00000000" w:rsidR="00000000" w:rsidRPr="00000000">
                              <w:rPr>
                                <w:rFonts w:ascii="Noto Sans Symbols" w:cs="Noto Sans Symbols" w:eastAsia="Noto Sans Symbols" w:hAnsi="Noto Sans Symbols"/>
                                <w:b w:val="0"/>
                                <w:i w:val="0"/>
                                <w:smallCaps w:val="0"/>
                                <w:strike w:val="0"/>
                                <w:color w:val="000000"/>
                                <w:sz w:val="36"/>
                                <w:vertAlign w:val="baseline"/>
                              </w:rPr>
                              <w:t xml:space="preserve">·</w:t>
                            </w:r>
                            <w:r w:rsidDel="00000000" w:rsidR="00000000" w:rsidRPr="00000000">
                              <w:rPr>
                                <w:rFonts w:ascii="Calibri" w:cs="Calibri" w:eastAsia="Calibri" w:hAnsi="Calibri"/>
                                <w:b w:val="1"/>
                                <w:i w:val="0"/>
                                <w:smallCaps w:val="0"/>
                                <w:strike w:val="0"/>
                                <w:color w:val="000000"/>
                                <w:sz w:val="36"/>
                                <w:vertAlign w:val="baseline"/>
                              </w:rPr>
                              <w:t xml:space="preserve"> ACT </w:t>
                            </w:r>
                            <w:r w:rsidDel="00000000" w:rsidR="00000000" w:rsidRPr="00000000">
                              <w:rPr>
                                <w:rFonts w:ascii="Noto Sans Symbols" w:cs="Noto Sans Symbols" w:eastAsia="Noto Sans Symbols" w:hAnsi="Noto Sans Symbols"/>
                                <w:b w:val="0"/>
                                <w:i w:val="0"/>
                                <w:smallCaps w:val="0"/>
                                <w:strike w:val="0"/>
                                <w:color w:val="000000"/>
                                <w:sz w:val="36"/>
                                <w:vertAlign w:val="baseline"/>
                              </w:rPr>
                              <w:t xml:space="preserve">·</w:t>
                            </w:r>
                            <w:r w:rsidDel="00000000" w:rsidR="00000000" w:rsidRPr="00000000">
                              <w:rPr>
                                <w:rFonts w:ascii="Calibri" w:cs="Calibri" w:eastAsia="Calibri" w:hAnsi="Calibri"/>
                                <w:b w:val="1"/>
                                <w:i w:val="0"/>
                                <w:smallCaps w:val="0"/>
                                <w:strike w:val="0"/>
                                <w:color w:val="000000"/>
                                <w:sz w:val="36"/>
                                <w:vertAlign w:val="baseline"/>
                              </w:rPr>
                              <w:t xml:space="preserve">  LEAD</w:t>
                            </w:r>
                          </w:p>
                        </w:txbxContent>
                      </wps:txbx>
                      <wps:bodyPr anchorCtr="0" anchor="t" bIns="45700" lIns="45700" spcFirstLastPara="1" rIns="45700" wrap="square" tIns="45700">
                        <a:noAutofit/>
                      </wps:bodyPr>
                    </wps:wsp>
                  </a:graphicData>
                </a:graphic>
              </wp:inline>
            </w:drawing>
          </mc:Choice>
          <mc:Fallback>
            <w:drawing>
              <wp:inline distB="0" distT="0" distL="0" distR="0">
                <wp:extent cx="2240280" cy="423545"/>
                <wp:effectExtent b="0" l="0" r="0" t="0"/>
                <wp:docPr descr="Listen. Act. Lead" id="1073741830" name="image1.png"/>
                <a:graphic>
                  <a:graphicData uri="http://schemas.openxmlformats.org/drawingml/2006/picture">
                    <pic:pic>
                      <pic:nvPicPr>
                        <pic:cNvPr descr="Listen. Act. Lead" id="0" name="image1.png"/>
                        <pic:cNvPicPr preferRelativeResize="0"/>
                      </pic:nvPicPr>
                      <pic:blipFill>
                        <a:blip r:embed="rId38"/>
                        <a:srcRect/>
                        <a:stretch>
                          <a:fillRect/>
                        </a:stretch>
                      </pic:blipFill>
                      <pic:spPr>
                        <a:xfrm>
                          <a:off x="0" y="0"/>
                          <a:ext cx="2240280" cy="423545"/>
                        </a:xfrm>
                        <a:prstGeom prst="rect"/>
                        <a:ln/>
                      </pic:spPr>
                    </pic:pic>
                  </a:graphicData>
                </a:graphic>
              </wp:inline>
            </w:drawing>
          </mc:Fallback>
        </mc:AlternateContent>
      </w:r>
      <w:r w:rsidDel="00000000" w:rsidR="00000000" w:rsidRPr="00000000">
        <w:rPr>
          <w:rtl w:val="0"/>
        </w:rPr>
      </w:r>
    </w:p>
    <w:sectPr>
      <w:headerReference r:id="rId39" w:type="default"/>
      <w:headerReference r:id="rId40" w:type="first"/>
      <w:headerReference r:id="rId41" w:type="even"/>
      <w:type w:val="nextPage"/>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tabs>
        <w:tab w:val="center" w:leader="none" w:pos="4680"/>
        <w:tab w:val="right" w:leader="none" w:pos="9360"/>
        <w:tab w:val="right" w:leader="none" w:pos="9340"/>
      </w:tabs>
      <w:rPr>
        <w:rFonts w:ascii="Calibri" w:cs="Calibri" w:eastAsia="Calibri" w:hAnsi="Calibri"/>
      </w:rPr>
    </w:pPr>
    <w:r w:rsidDel="00000000" w:rsidR="00000000" w:rsidRPr="00000000">
      <w:rPr>
        <w:rFonts w:ascii="Calibri" w:cs="Calibri" w:eastAsia="Calibri" w:hAnsi="Calibri"/>
        <w:rtl w:val="0"/>
      </w:rPr>
      <w:t xml:space="preserve">THE GLOBAL RESPECTFUL DISRUPTION SUMMIT 2023 </w:t>
    </w:r>
  </w:p>
  <w:p w:rsidR="00000000" w:rsidDel="00000000" w:rsidP="00000000" w:rsidRDefault="00000000" w:rsidRPr="00000000" w14:paraId="00000107">
    <w:pPr>
      <w:tabs>
        <w:tab w:val="center" w:leader="none" w:pos="4680"/>
        <w:tab w:val="right" w:leader="none" w:pos="9360"/>
        <w:tab w:val="right" w:leader="none" w:pos="9340"/>
      </w:tabs>
      <w:rPr>
        <w:rFonts w:ascii="Helvetica Neue" w:cs="Helvetica Neue" w:eastAsia="Helvetica Neue" w:hAnsi="Helvetica Neue"/>
      </w:rPr>
    </w:pPr>
    <w:r w:rsidDel="00000000" w:rsidR="00000000" w:rsidRPr="00000000">
      <w:rPr>
        <w:rFonts w:ascii="Calibri" w:cs="Calibri" w:eastAsia="Calibri" w:hAnsi="Calibri"/>
        <w:rtl w:val="0"/>
      </w:rPr>
      <w:t xml:space="preserve">LEARNING GUIDE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tabs>
        <w:tab w:val="center" w:leader="none" w:pos="4680"/>
        <w:tab w:val="right" w:leader="none" w:pos="9360"/>
        <w:tab w:val="right" w:leader="none" w:pos="9340"/>
      </w:tabs>
      <w:rPr>
        <w:rFonts w:ascii="Calibri" w:cs="Calibri" w:eastAsia="Calibri" w:hAnsi="Calibri"/>
      </w:rPr>
    </w:pPr>
    <w:r w:rsidDel="00000000" w:rsidR="00000000" w:rsidRPr="00000000">
      <w:rPr>
        <w:rFonts w:ascii="Calibri" w:cs="Calibri" w:eastAsia="Calibri" w:hAnsi="Calibri"/>
        <w:rtl w:val="0"/>
      </w:rPr>
      <w:t xml:space="preserve">THE GLOBAL RESPECTFUL DISRUPTION SUMMIT 2023 </w:t>
    </w:r>
  </w:p>
  <w:p w:rsidR="00000000" w:rsidDel="00000000" w:rsidP="00000000" w:rsidRDefault="00000000" w:rsidRPr="00000000" w14:paraId="00000109">
    <w:pPr>
      <w:tabs>
        <w:tab w:val="center" w:leader="none" w:pos="4680"/>
        <w:tab w:val="right" w:leader="none" w:pos="9360"/>
        <w:tab w:val="right" w:leader="none" w:pos="9340"/>
      </w:tabs>
      <w:rPr>
        <w:rFonts w:ascii="Helvetica Neue" w:cs="Helvetica Neue" w:eastAsia="Helvetica Neue" w:hAnsi="Helvetica Neue"/>
      </w:rPr>
    </w:pPr>
    <w:r w:rsidDel="00000000" w:rsidR="00000000" w:rsidRPr="00000000">
      <w:rPr>
        <w:rFonts w:ascii="Calibri" w:cs="Calibri" w:eastAsia="Calibri" w:hAnsi="Calibri"/>
        <w:rtl w:val="0"/>
      </w:rPr>
      <w:t xml:space="preserve">LEARNING GUIDE</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3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GLOBAL RESPECTFUL DISRUPTION SUMMIT 2023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3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LEARNING GUIDE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3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2">
    <w:lvl w:ilvl="0">
      <w:start w:val="1"/>
      <w:numFmt w:val="decimal"/>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30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0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02"/>
      </w:pPr>
      <w:rPr>
        <w:b w:val="1"/>
        <w:smallCaps w:val="0"/>
        <w:strike w:val="0"/>
        <w:shd w:fill="auto" w:val="clear"/>
        <w:vertAlign w:val="baseline"/>
      </w:rPr>
    </w:lvl>
  </w:abstractNum>
  <w:abstractNum w:abstractNumId="3">
    <w:lvl w:ilvl="0">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160" w:hanging="360"/>
      </w:pPr>
      <w:rPr>
        <w:rFonts w:ascii="Arimo" w:cs="Arimo" w:eastAsia="Arimo" w:hAnsi="Arimo"/>
        <w:b w:val="0"/>
        <w:i w:val="0"/>
        <w:smallCaps w:val="0"/>
        <w:strike w:val="0"/>
        <w:shd w:fill="auto" w:val="clear"/>
        <w:vertAlign w:val="baseline"/>
      </w:rPr>
    </w:lvl>
    <w:lvl w:ilvl="2">
      <w:start w:val="1"/>
      <w:numFmt w:val="bullet"/>
      <w:lvlText w:val="▪"/>
      <w:lvlJc w:val="left"/>
      <w:pPr>
        <w:ind w:left="2880" w:hanging="360"/>
      </w:pPr>
      <w:rPr>
        <w:rFonts w:ascii="Arimo" w:cs="Arimo" w:eastAsia="Arimo" w:hAnsi="Arimo"/>
        <w:b w:val="0"/>
        <w:i w:val="0"/>
        <w:smallCaps w:val="0"/>
        <w:strike w:val="0"/>
        <w:shd w:fill="auto" w:val="clear"/>
        <w:vertAlign w:val="baseline"/>
      </w:rPr>
    </w:lvl>
    <w:lvl w:ilvl="3">
      <w:start w:val="1"/>
      <w:numFmt w:val="bullet"/>
      <w:lvlText w:val="●"/>
      <w:lvlJc w:val="left"/>
      <w:pPr>
        <w:ind w:left="360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4320" w:hanging="360"/>
      </w:pPr>
      <w:rPr>
        <w:rFonts w:ascii="Arimo" w:cs="Arimo" w:eastAsia="Arimo" w:hAnsi="Arimo"/>
        <w:b w:val="0"/>
        <w:i w:val="0"/>
        <w:smallCaps w:val="0"/>
        <w:strike w:val="0"/>
        <w:shd w:fill="auto" w:val="clear"/>
        <w:vertAlign w:val="baseline"/>
      </w:rPr>
    </w:lvl>
    <w:lvl w:ilvl="5">
      <w:start w:val="1"/>
      <w:numFmt w:val="bullet"/>
      <w:lvlText w:val="▪"/>
      <w:lvlJc w:val="left"/>
      <w:pPr>
        <w:ind w:left="5040" w:hanging="360"/>
      </w:pPr>
      <w:rPr>
        <w:rFonts w:ascii="Arimo" w:cs="Arimo" w:eastAsia="Arimo" w:hAnsi="Arimo"/>
        <w:b w:val="0"/>
        <w:i w:val="0"/>
        <w:smallCaps w:val="0"/>
        <w:strike w:val="0"/>
        <w:shd w:fill="auto" w:val="clear"/>
        <w:vertAlign w:val="baseline"/>
      </w:rPr>
    </w:lvl>
    <w:lvl w:ilvl="6">
      <w:start w:val="1"/>
      <w:numFmt w:val="bullet"/>
      <w:lvlText w:val="●"/>
      <w:lvlJc w:val="left"/>
      <w:pPr>
        <w:ind w:left="576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48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0" w:hanging="360"/>
      </w:pPr>
      <w:rPr>
        <w:rFonts w:ascii="Arimo" w:cs="Arimo" w:eastAsia="Arimo" w:hAnsi="Arimo"/>
        <w:b w:val="0"/>
        <w:i w:val="0"/>
        <w:smallCaps w:val="0"/>
        <w:strike w:val="0"/>
        <w:shd w:fill="auto" w:val="clear"/>
        <w:vertAlign w:val="baseline"/>
      </w:rPr>
    </w:lvl>
  </w:abstractNum>
  <w:abstractNum w:abstractNumId="4">
    <w:lvl w:ilvl="0">
      <w:start w:val="3"/>
      <w:numFmt w:val="decimal"/>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30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0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02"/>
      </w:pPr>
      <w:rPr>
        <w:b w:val="1"/>
        <w:smallCaps w:val="0"/>
        <w:strike w:val="0"/>
        <w:shd w:fill="auto" w:val="clear"/>
        <w:vertAlign w:val="baseline"/>
      </w:rPr>
    </w:lvl>
  </w:abstractNum>
  <w:abstractNum w:abstractNumId="5">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0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0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02"/>
      </w:pPr>
      <w:rPr>
        <w:smallCaps w:val="0"/>
        <w:strike w:val="0"/>
        <w:shd w:fill="auto" w:val="clea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pPr>
    <w:rPr>
      <w:rFonts w:ascii="Times New Roman" w:cs="Times New Roman" w:eastAsia="Times New Roman" w:hAnsi="Times New Roman"/>
      <w:b w:val="1"/>
      <w:i w:val="0"/>
      <w:smallCaps w:val="0"/>
      <w:strike w:val="0"/>
      <w:color w:val="000000"/>
      <w:sz w:val="27"/>
      <w:szCs w:val="27"/>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Calibri" w:cs="Calibri" w:eastAsia="Calibri" w:hAnsi="Calibri"/>
      <w:b w:val="1"/>
      <w:i w:val="0"/>
      <w:smallCaps w:val="0"/>
      <w:strike w:val="0"/>
      <w:color w:val="000000"/>
      <w:sz w:val="144"/>
      <w:szCs w:val="144"/>
      <w:u w:val="none"/>
      <w:shd w:fill="auto" w:val="clear"/>
      <w:vertAlign w:val="baseline"/>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w:name w:val="header"/>
    <w:next w:val="header"/>
    <w:pPr>
      <w:keepNext w:val="0"/>
      <w:keepLines w:val="0"/>
      <w:pageBreakBefore w:val="0"/>
      <w:widowControl w:val="1"/>
      <w:shd w:color="auto" w:fill="auto" w:val="clear"/>
      <w:tabs>
        <w:tab w:val="center" w:pos="4680"/>
        <w:tab w:val="right" w:pos="9360"/>
      </w:tabs>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2"/>
      <w:position w:val="0"/>
      <w:sz w:val="24"/>
      <w:szCs w:val="24"/>
      <w:u w:color="000000" w:val="none"/>
      <w:shd w:color="auto" w:fill="auto" w:val="nil"/>
      <w:vertAlign w:val="baseline"/>
      <w:lang w:val="en-US"/>
      <w14:textFill>
        <w14:solidFill>
          <w14:srgbClr w14:val="000000"/>
        </w14:solidFill>
      </w14:textFill>
    </w:r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footer">
    <w:name w:val="footer"/>
    <w:next w:val="footer"/>
    <w:pPr>
      <w:keepNext w:val="0"/>
      <w:keepLines w:val="0"/>
      <w:pageBreakBefore w:val="0"/>
      <w:widowControl w:val="1"/>
      <w:shd w:color="auto" w:fill="auto" w:val="clear"/>
      <w:tabs>
        <w:tab w:val="center" w:pos="4680"/>
        <w:tab w:val="right" w:pos="9360"/>
      </w:tabs>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2"/>
      <w:position w:val="0"/>
      <w:sz w:val="24"/>
      <w:szCs w:val="24"/>
      <w:u w:color="000000" w:val="none"/>
      <w:shd w:color="auto" w:fill="auto" w:val="nil"/>
      <w:vertAlign w:val="baseline"/>
      <w:lang w:val="en-US"/>
      <w14:textFill>
        <w14:solidFill>
          <w14:srgbClr w14:val="000000"/>
        </w14:solidFill>
      </w14:textFill>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Calibri" w:cs="Calibri" w:eastAsia="Calibri" w:hAnsi="Calibri"/>
      <w:b w:val="0"/>
      <w:bCs w:val="0"/>
      <w:i w:val="0"/>
      <w:iCs w:val="0"/>
      <w:caps w:val="0"/>
      <w:smallCaps w:val="0"/>
      <w:strike w:val="0"/>
      <w:dstrike w:val="0"/>
      <w:outline w:val="0"/>
      <w:color w:val="000000"/>
      <w:spacing w:val="0"/>
      <w:kern w:val="2"/>
      <w:position w:val="0"/>
      <w:sz w:val="24"/>
      <w:szCs w:val="24"/>
      <w:u w:color="000000" w:val="none"/>
      <w:shd w:color="auto" w:fill="auto" w:val="nil"/>
      <w:vertAlign w:val="baseline"/>
      <w14:textFill>
        <w14:solidFill>
          <w14:srgbClr w14:val="000000"/>
        </w14:solidFill>
      </w14:textFill>
      <w14:textOutline>
        <w14:noFill/>
      </w14:textOutline>
    </w:rPr>
  </w:style>
  <w:style w:type="paragraph" w:styleId="Title">
    <w:name w:val="Title"/>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Calibri" w:cs="Calibri" w:eastAsia="Calibri" w:hAnsi="Calibri"/>
      <w:b w:val="1"/>
      <w:bCs w:val="1"/>
      <w:i w:val="0"/>
      <w:iCs w:val="0"/>
      <w:caps w:val="0"/>
      <w:smallCaps w:val="0"/>
      <w:strike w:val="0"/>
      <w:dstrike w:val="0"/>
      <w:outline w:val="0"/>
      <w:color w:val="000000"/>
      <w:spacing w:val="-10"/>
      <w:kern w:val="28"/>
      <w:position w:val="0"/>
      <w:sz w:val="144"/>
      <w:szCs w:val="144"/>
      <w:u w:color="000000" w:val="none"/>
      <w:shd w:color="auto" w:fill="auto" w:val="nil"/>
      <w:vertAlign w:val="baseline"/>
      <w:lang w:val="en-US"/>
      <w14:textFill>
        <w14:solidFill>
          <w14:srgbClr w14:val="000000"/>
        </w14:solidFill>
      </w14:textFill>
      <w14:textOutline>
        <w14:noFill/>
      </w14:textOutline>
    </w:rPr>
  </w:style>
  <w:style w:type="paragraph" w:styleId="Heading">
    <w:name w:val="Heading"/>
    <w:next w:val="Heading"/>
    <w:pPr>
      <w:keepNext w:val="0"/>
      <w:keepLines w:val="0"/>
      <w:pageBreakBefore w:val="0"/>
      <w:widowControl w:val="1"/>
      <w:shd w:color="auto" w:fill="auto" w:val="clear"/>
      <w:suppressAutoHyphens w:val="0"/>
      <w:bidi w:val="0"/>
      <w:spacing w:after="100" w:before="100" w:line="240" w:lineRule="auto"/>
      <w:ind w:left="0" w:right="0" w:firstLine="0"/>
      <w:jc w:val="left"/>
      <w:outlineLvl w:val="0"/>
    </w:pPr>
    <w:rPr>
      <w:rFonts w:ascii="Times New Roman" w:cs="Times New Roman" w:eastAsia="Times New Roman" w:hAnsi="Times New Roman"/>
      <w:b w:val="1"/>
      <w:bCs w:val="1"/>
      <w:i w:val="0"/>
      <w:iCs w:val="0"/>
      <w:caps w:val="0"/>
      <w:smallCaps w:val="0"/>
      <w:strike w:val="0"/>
      <w:dstrike w:val="0"/>
      <w:outline w:val="0"/>
      <w:color w:val="000000"/>
      <w:spacing w:val="0"/>
      <w:kern w:val="36"/>
      <w:position w:val="0"/>
      <w:sz w:val="48"/>
      <w:szCs w:val="48"/>
      <w:u w:color="000000" w:val="none"/>
      <w:shd w:color="auto" w:fill="auto" w:val="nil"/>
      <w:vertAlign w:val="baseline"/>
      <w14:textFill>
        <w14:solidFill>
          <w14:srgbClr w14:val="000000"/>
        </w14:solidFill>
      </w14:textFill>
      <w14:textOutline>
        <w14:noFill/>
      </w14:textOutline>
    </w:rPr>
  </w:style>
  <w:style w:type="paragraph" w:styleId="Subtitle">
    <w:name w:val="Subtitle"/>
    <w:next w:val="Body"/>
    <w:pPr>
      <w:keepNext w:val="0"/>
      <w:keepLines w:val="0"/>
      <w:pageBreakBefore w:val="0"/>
      <w:widowControl w:val="1"/>
      <w:shd w:color="auto" w:fill="auto" w:val="clear"/>
      <w:suppressAutoHyphens w:val="0"/>
      <w:bidi w:val="0"/>
      <w:spacing w:after="16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5a5a5a"/>
      <w:spacing w:val="15"/>
      <w:kern w:val="2"/>
      <w:position w:val="0"/>
      <w:sz w:val="32"/>
      <w:szCs w:val="32"/>
      <w:u w:color="5a5a5a" w:val="none"/>
      <w:shd w:color="auto" w:fill="auto" w:val="nil"/>
      <w:vertAlign w:val="baseline"/>
      <w:lang w:val="en-US"/>
      <w14:textFill>
        <w14:solidFill>
          <w14:srgbClr w14:val="5A5A5A"/>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40" w:lineRule="auto"/>
      <w:ind w:left="72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2"/>
      <w:position w:val="0"/>
      <w:sz w:val="24"/>
      <w:szCs w:val="24"/>
      <w:u w:color="000000" w:val="none"/>
      <w:shd w:color="auto" w:fill="auto" w:val="nil"/>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character" w:styleId="Strong">
    <w:name w:val="Strong"/>
    <w:rPr>
      <w:rFonts w:ascii="Calibri" w:hAnsi="Calibri"/>
      <w:b w:val="1"/>
      <w:bCs w:val="1"/>
      <w:lang w:val="en-US"/>
    </w:rPr>
  </w:style>
  <w:style w:type="numbering" w:styleId="Imported Style 3">
    <w:name w:val="Imported Style 3"/>
    <w:pPr>
      <w:numPr>
        <w:numId w:val="6"/>
      </w:numPr>
    </w:pPr>
  </w:style>
  <w:style w:type="numbering" w:styleId="Imported Style 4">
    <w:name w:val="Imported Style 4"/>
    <w:pPr>
      <w:numPr>
        <w:numId w:val="8"/>
      </w:numPr>
    </w:pPr>
  </w:style>
  <w:style w:type="numbering" w:styleId="Imported Style 5">
    <w:name w:val="Imported Style 5"/>
    <w:pPr>
      <w:numPr>
        <w:numId w:val="10"/>
      </w:numPr>
    </w:pPr>
  </w:style>
  <w:style w:type="character" w:styleId="Hyperlink.0">
    <w:name w:val="Hyperlink.0"/>
    <w:basedOn w:val="Hyperlink"/>
    <w:next w:val="Hyperlink.0"/>
    <w:rPr>
      <w:outline w:val="0"/>
      <w:color w:val="0563c1"/>
      <w:u w:color="0563c1" w:val="single"/>
      <w14:textFill>
        <w14:solidFill>
          <w14:srgbClr w14:val="0563C1"/>
        </w14:solidFill>
      </w14:textFill>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pPr>
    <w:rPr>
      <w:rFonts w:ascii="Times New Roman" w:cs="Times New Roman" w:eastAsia="Times New Roman" w:hAnsi="Times New Roman"/>
      <w:b w:val="0"/>
      <w:i w:val="0"/>
      <w:smallCaps w:val="0"/>
      <w:strike w:val="0"/>
      <w:color w:val="5a5a5a"/>
      <w:sz w:val="32"/>
      <w:szCs w:val="32"/>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header" Target="header15.xml"/><Relationship Id="rId20" Type="http://schemas.openxmlformats.org/officeDocument/2006/relationships/header" Target="header4.xml"/><Relationship Id="rId41" Type="http://schemas.openxmlformats.org/officeDocument/2006/relationships/header" Target="header21.xml"/><Relationship Id="rId22" Type="http://schemas.openxmlformats.org/officeDocument/2006/relationships/header" Target="header5.xml"/><Relationship Id="rId21" Type="http://schemas.openxmlformats.org/officeDocument/2006/relationships/header" Target="header16.xml"/><Relationship Id="rId24" Type="http://schemas.openxmlformats.org/officeDocument/2006/relationships/header" Target="header3.xml"/><Relationship Id="rId23" Type="http://schemas.openxmlformats.org/officeDocument/2006/relationships/header" Target="header1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eader" Target="header10.xml"/><Relationship Id="rId25" Type="http://schemas.openxmlformats.org/officeDocument/2006/relationships/header" Target="header13.xml"/><Relationship Id="rId28" Type="http://schemas.openxmlformats.org/officeDocument/2006/relationships/hyperlink" Target="https://socialwork.columbia.edu/wp-%2520content/uploads/student-handbook.pdf" TargetMode="External"/><Relationship Id="rId27" Type="http://schemas.openxmlformats.org/officeDocument/2006/relationships/header" Target="header7.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green.uw.edu/policy/definition-sustainability" TargetMode="External"/><Relationship Id="rId7" Type="http://schemas.openxmlformats.org/officeDocument/2006/relationships/header" Target="header2.xml"/><Relationship Id="rId8" Type="http://schemas.openxmlformats.org/officeDocument/2006/relationships/header" Target="header8.xml"/><Relationship Id="rId31" Type="http://schemas.openxmlformats.org/officeDocument/2006/relationships/hyperlink" Target="https://www.diversity.pitt.edu/education/diversity-equity-%2520and-inclusion-glossary" TargetMode="External"/><Relationship Id="rId30" Type="http://schemas.openxmlformats.org/officeDocument/2006/relationships/hyperlink" Target="https://environment.uw.edu/about/diversity-equity-%2520inclusion/tools-and-additional-resources/glossary-dei-concepts/" TargetMode="External"/><Relationship Id="rId11" Type="http://schemas.openxmlformats.org/officeDocument/2006/relationships/footer" Target="footer2.xml"/><Relationship Id="rId33" Type="http://schemas.openxmlformats.org/officeDocument/2006/relationships/hyperlink" Target="https://epi.washington.edu/sites/default/files/website_documents/DEI%2520Glossary_%2520Formatted_20190711.pdf" TargetMode="External"/><Relationship Id="rId10" Type="http://schemas.openxmlformats.org/officeDocument/2006/relationships/footer" Target="footer1.xml"/><Relationship Id="rId32" Type="http://schemas.openxmlformats.org/officeDocument/2006/relationships/hyperlink" Target="https://www.naco.org/resources/featured/key-terms-definitions-diversity-%2520equity-inclusion" TargetMode="External"/><Relationship Id="rId13" Type="http://schemas.openxmlformats.org/officeDocument/2006/relationships/header" Target="header17.xml"/><Relationship Id="rId35" Type="http://schemas.openxmlformats.org/officeDocument/2006/relationships/hyperlink" Target="https://edib.harvard.edu/files/dib/files/dib_glossary.pdf" TargetMode="External"/><Relationship Id="rId12" Type="http://schemas.openxmlformats.org/officeDocument/2006/relationships/footer" Target="footer3.xml"/><Relationship Id="rId34" Type="http://schemas.openxmlformats.org/officeDocument/2006/relationships/hyperlink" Target="https://www.racialequitytools.org/glossary" TargetMode="External"/><Relationship Id="rId15" Type="http://schemas.openxmlformats.org/officeDocument/2006/relationships/header" Target="header12.xml"/><Relationship Id="rId37" Type="http://schemas.openxmlformats.org/officeDocument/2006/relationships/image" Target="media/image2.png"/><Relationship Id="rId14" Type="http://schemas.openxmlformats.org/officeDocument/2006/relationships/header" Target="header6.xml"/><Relationship Id="rId36" Type="http://schemas.openxmlformats.org/officeDocument/2006/relationships/hyperlink" Target="https://thesafezoneproject.com/resources/vocabulary" TargetMode="External"/><Relationship Id="rId17" Type="http://schemas.openxmlformats.org/officeDocument/2006/relationships/header" Target="header20.xml"/><Relationship Id="rId39" Type="http://schemas.openxmlformats.org/officeDocument/2006/relationships/header" Target="header19.xml"/><Relationship Id="rId16" Type="http://schemas.openxmlformats.org/officeDocument/2006/relationships/header" Target="header9.xml"/><Relationship Id="rId38" Type="http://schemas.openxmlformats.org/officeDocument/2006/relationships/image" Target="media/image1.png"/><Relationship Id="rId19" Type="http://schemas.openxmlformats.org/officeDocument/2006/relationships/header" Target="header14.xml"/><Relationship Id="rId18" Type="http://schemas.openxmlformats.org/officeDocument/2006/relationships/header" Target="header18.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libri"/>
        <a:ea typeface="Calibri"/>
        <a:cs typeface="Calibri"/>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j-lt"/>
            <a:ea typeface="+mj-ea"/>
            <a:cs typeface="+mj-cs"/>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j-lt"/>
            <a:ea typeface="+mj-ea"/>
            <a:cs typeface="+mj-cs"/>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P6WgI+8wusEI/Tpzh0AZ7EW90A==">CgMxLjA4AHIhMW9NV2drWVJKTzlKal9qcUxjam9oSGRWR0k1SEI3WGhm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